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1"/>
        <w:rPr>
          <w:rFonts w:ascii="Times New Roman"/>
          <w:sz w:val="20"/>
        </w:rPr>
      </w:pPr>
      <w:r>
        <w:rPr>
          <w:rFonts w:ascii="Times New Roman"/>
          <w:sz w:val="20"/>
        </w:rPr>
        <w:drawing>
          <wp:inline distT="0" distB="0" distL="0" distR="0">
            <wp:extent cx="7258333" cy="1025194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258333" cy="10251948"/>
                    </a:xfrm>
                    <a:prstGeom prst="rect">
                      <a:avLst/>
                    </a:prstGeom>
                  </pic:spPr>
                </pic:pic>
              </a:graphicData>
            </a:graphic>
          </wp:inline>
        </w:drawing>
      </w:r>
      <w:r>
        <w:rPr>
          <w:rFonts w:ascii="Times New Roman"/>
          <w:sz w:val="20"/>
        </w:rPr>
      </w:r>
    </w:p>
    <w:p>
      <w:pPr>
        <w:spacing w:after="0"/>
        <w:rPr>
          <w:rFonts w:ascii="Times New Roman"/>
          <w:sz w:val="20"/>
        </w:rPr>
        <w:sectPr>
          <w:type w:val="continuous"/>
          <w:pgSz w:w="11900" w:h="16820"/>
          <w:pgMar w:top="40" w:bottom="0" w:left="0" w:right="0"/>
        </w:sectPr>
      </w:pPr>
    </w:p>
    <w:p>
      <w:pPr>
        <w:pStyle w:val="BodyText"/>
        <w:spacing w:before="5"/>
        <w:ind w:left="0"/>
        <w:rPr>
          <w:rFonts w:ascii="Times New Roman"/>
          <w:sz w:val="14"/>
        </w:rPr>
      </w:pPr>
    </w:p>
    <w:p>
      <w:pPr>
        <w:spacing w:line="218" w:lineRule="auto" w:before="17"/>
        <w:ind w:left="2713" w:right="1493" w:hanging="1542"/>
        <w:jc w:val="left"/>
        <w:rPr>
          <w:rFonts w:ascii="Arial Unicode MS" w:eastAsia="Arial Unicode MS" w:hint="eastAsia"/>
          <w:sz w:val="44"/>
        </w:rPr>
      </w:pPr>
      <w:r>
        <w:rPr>
          <w:rFonts w:ascii="Arial Unicode MS" w:eastAsia="Arial Unicode MS" w:hint="eastAsia"/>
          <w:sz w:val="44"/>
        </w:rPr>
        <w:t>聊城市体育类非学科校外培训机构准入指引（暂行）</w:t>
      </w:r>
    </w:p>
    <w:p>
      <w:pPr>
        <w:pStyle w:val="BodyText"/>
        <w:spacing w:before="6"/>
        <w:ind w:left="0"/>
        <w:rPr>
          <w:rFonts w:ascii="Arial Unicode MS"/>
          <w:sz w:val="36"/>
        </w:rPr>
      </w:pPr>
    </w:p>
    <w:p>
      <w:pPr>
        <w:pStyle w:val="BodyText"/>
        <w:spacing w:line="333" w:lineRule="auto"/>
        <w:ind w:right="420" w:firstLine="640"/>
        <w:jc w:val="both"/>
      </w:pPr>
      <w:r>
        <w:rPr>
          <w:spacing w:val="2"/>
        </w:rPr>
        <w:t>为进一步规范我市体育类非学科校外培训机构</w:t>
      </w:r>
      <w:r>
        <w:rPr/>
        <w:t>（</w:t>
      </w:r>
      <w:r>
        <w:rPr>
          <w:spacing w:val="3"/>
        </w:rPr>
        <w:t>以下简称“培训机构</w:t>
      </w:r>
      <w:r>
        <w:rPr>
          <w:spacing w:val="-46"/>
        </w:rPr>
        <w:t>”）</w:t>
      </w:r>
      <w:r>
        <w:rPr>
          <w:spacing w:val="-12"/>
        </w:rPr>
        <w:t>的设置，促进培训机构规范有序发展，根据《中</w:t>
      </w:r>
      <w:r>
        <w:rPr/>
        <w:t>华人民共和国民办教育促进法》《中华人民共和国民办教育促进法实施条例》《中华人民共和国公司法》《民办非企业单位登记管理暂行条例》《中共山东省委教育工作领导小组关于进一步减轻义务教育阶段学生作业负担和校外培训负担的实施意</w:t>
      </w:r>
      <w:r>
        <w:rPr>
          <w:spacing w:val="-24"/>
        </w:rPr>
        <w:t>见》</w:t>
      </w:r>
      <w:r>
        <w:rPr/>
        <w:t>（</w:t>
      </w:r>
      <w:r>
        <w:rPr>
          <w:spacing w:val="-5"/>
        </w:rPr>
        <w:t>鲁教组发〔</w:t>
      </w:r>
      <w:r>
        <w:rPr/>
        <w:t>2021</w:t>
      </w:r>
      <w:r>
        <w:rPr>
          <w:spacing w:val="-22"/>
        </w:rPr>
        <w:t>〕</w:t>
      </w:r>
      <w:r>
        <w:rPr/>
        <w:t>1</w:t>
      </w:r>
      <w:r>
        <w:rPr>
          <w:spacing w:val="-47"/>
        </w:rPr>
        <w:t> 号</w:t>
      </w:r>
      <w:r>
        <w:rPr>
          <w:spacing w:val="-48"/>
        </w:rPr>
        <w:t>）</w:t>
      </w:r>
      <w:r>
        <w:rPr/>
        <w:t>《山东省体育类校外培训机构设</w:t>
      </w:r>
      <w:r>
        <w:rPr>
          <w:spacing w:val="-8"/>
        </w:rPr>
        <w:t>置规定</w:t>
      </w:r>
      <w:r>
        <w:rPr/>
        <w:t>（暂行</w:t>
      </w:r>
      <w:r>
        <w:rPr>
          <w:spacing w:val="-22"/>
        </w:rPr>
        <w:t>）</w:t>
      </w:r>
      <w:r>
        <w:rPr>
          <w:spacing w:val="-41"/>
        </w:rPr>
        <w:t>》</w:t>
      </w:r>
      <w:r>
        <w:rPr/>
        <w:t>（</w:t>
      </w:r>
      <w:r>
        <w:rPr>
          <w:spacing w:val="-4"/>
        </w:rPr>
        <w:t>鲁教监管字〔</w:t>
      </w:r>
      <w:r>
        <w:rPr/>
        <w:t>2022</w:t>
      </w:r>
      <w:r>
        <w:rPr>
          <w:spacing w:val="-20"/>
        </w:rPr>
        <w:t>〕</w:t>
      </w:r>
      <w:r>
        <w:rPr/>
        <w:t>2</w:t>
      </w:r>
      <w:r>
        <w:rPr>
          <w:spacing w:val="-45"/>
        </w:rPr>
        <w:t> 号</w:t>
      </w:r>
      <w:r>
        <w:rPr>
          <w:spacing w:val="-20"/>
        </w:rPr>
        <w:t>）</w:t>
      </w:r>
      <w:r>
        <w:rPr/>
        <w:t>等法律法规的规定，结合我市实际，特制定《聊城市体育类非学科校外培训机构准入指引》（以下简称《指引》）。</w:t>
      </w:r>
    </w:p>
    <w:p>
      <w:pPr>
        <w:pStyle w:val="BodyText"/>
        <w:spacing w:before="2"/>
        <w:ind w:left="750"/>
        <w:rPr>
          <w:rFonts w:ascii="黑体" w:eastAsia="黑体" w:hint="eastAsia"/>
        </w:rPr>
      </w:pPr>
      <w:r>
        <w:rPr>
          <w:rFonts w:ascii="黑体" w:eastAsia="黑体" w:hint="eastAsia"/>
        </w:rPr>
        <w:t>一、适用范围</w:t>
      </w:r>
    </w:p>
    <w:p>
      <w:pPr>
        <w:pStyle w:val="BodyText"/>
        <w:spacing w:line="333" w:lineRule="auto" w:before="159"/>
        <w:ind w:right="429" w:firstLine="640"/>
        <w:jc w:val="both"/>
      </w:pPr>
      <w:r>
        <w:rPr/>
        <w:t>本《指引》所称体育类非学科校外培训机构，是指经相关</w:t>
      </w:r>
      <w:r>
        <w:rPr>
          <w:w w:val="95"/>
        </w:rPr>
        <w:t>行政审批部门批准，在登记部门注册登记，由国家机构以外的 社会组织或个人，利用非国家财政性经费，从事中小学生体育 类课程培训服务的非学历教育培训机构。本《指引》所指中小 </w:t>
      </w:r>
      <w:r>
        <w:rPr/>
        <w:t>学生为义务教育阶段学生和高中阶段学生。</w:t>
      </w:r>
    </w:p>
    <w:p>
      <w:pPr>
        <w:pStyle w:val="BodyText"/>
        <w:spacing w:before="2"/>
        <w:ind w:left="750"/>
        <w:rPr>
          <w:rFonts w:ascii="黑体" w:eastAsia="黑体" w:hint="eastAsia"/>
        </w:rPr>
      </w:pPr>
      <w:r>
        <w:rPr>
          <w:rFonts w:ascii="黑体" w:eastAsia="黑体" w:hint="eastAsia"/>
        </w:rPr>
        <w:t>二、设立的基本条件</w:t>
      </w:r>
    </w:p>
    <w:p>
      <w:pPr>
        <w:pStyle w:val="BodyText"/>
        <w:spacing w:before="159"/>
        <w:ind w:left="750"/>
      </w:pPr>
      <w:r>
        <w:rPr/>
        <w:t>（一）机构名称</w:t>
      </w:r>
    </w:p>
    <w:p>
      <w:pPr>
        <w:pStyle w:val="ListParagraph"/>
        <w:numPr>
          <w:ilvl w:val="0"/>
          <w:numId w:val="1"/>
        </w:numPr>
        <w:tabs>
          <w:tab w:pos="1074" w:val="left" w:leader="none"/>
        </w:tabs>
        <w:spacing w:line="333" w:lineRule="auto" w:before="161" w:after="0"/>
        <w:ind w:left="109" w:right="429" w:firstLine="640"/>
        <w:jc w:val="left"/>
        <w:rPr>
          <w:sz w:val="32"/>
        </w:rPr>
      </w:pPr>
      <w:r>
        <w:rPr>
          <w:sz w:val="32"/>
        </w:rPr>
        <w:t>培训机构名称应符合《企业名称登记管理规定》《民办</w:t>
      </w:r>
      <w:r>
        <w:rPr>
          <w:w w:val="95"/>
          <w:sz w:val="32"/>
        </w:rPr>
        <w:t>非企业单位名称管理暂行规定》《体育类民办非企业单位登记</w:t>
      </w:r>
    </w:p>
    <w:p>
      <w:pPr>
        <w:spacing w:after="0" w:line="333" w:lineRule="auto"/>
        <w:jc w:val="left"/>
        <w:rPr>
          <w:sz w:val="32"/>
        </w:rPr>
        <w:sectPr>
          <w:footerReference w:type="even" r:id="rId6"/>
          <w:footerReference w:type="default" r:id="rId7"/>
          <w:pgSz w:w="11910" w:h="16840"/>
          <w:pgMar w:footer="1165" w:header="0" w:top="1580" w:bottom="1360" w:left="1480" w:right="1160"/>
          <w:pgNumType w:start="2"/>
        </w:sectPr>
      </w:pPr>
    </w:p>
    <w:p>
      <w:pPr>
        <w:pStyle w:val="BodyText"/>
        <w:spacing w:before="5"/>
        <w:ind w:left="0"/>
        <w:rPr>
          <w:sz w:val="14"/>
        </w:rPr>
      </w:pPr>
    </w:p>
    <w:p>
      <w:pPr>
        <w:pStyle w:val="BodyText"/>
        <w:spacing w:line="333" w:lineRule="auto" w:before="55"/>
        <w:ind w:right="429"/>
      </w:pPr>
      <w:r>
        <w:rPr>
          <w:w w:val="95"/>
        </w:rPr>
        <w:t>审查与管理暂行办法》《工商总局教育部关于营利性民办学校 </w:t>
      </w:r>
      <w:r>
        <w:rPr/>
        <w:t>名称登记管理有关工作的通知》等规定。</w:t>
      </w:r>
    </w:p>
    <w:p>
      <w:pPr>
        <w:pStyle w:val="ListParagraph"/>
        <w:numPr>
          <w:ilvl w:val="0"/>
          <w:numId w:val="1"/>
        </w:numPr>
        <w:tabs>
          <w:tab w:pos="1074" w:val="left" w:leader="none"/>
        </w:tabs>
        <w:spacing w:line="333" w:lineRule="auto" w:before="0" w:after="0"/>
        <w:ind w:left="109" w:right="428" w:firstLine="640"/>
        <w:jc w:val="both"/>
        <w:rPr>
          <w:sz w:val="32"/>
        </w:rPr>
      </w:pPr>
      <w:r>
        <w:rPr>
          <w:sz w:val="32"/>
        </w:rPr>
        <w:t>培训机构只能使用一个机构名称，名称中不得含有歧义</w:t>
      </w:r>
      <w:r>
        <w:rPr>
          <w:spacing w:val="-26"/>
          <w:sz w:val="32"/>
        </w:rPr>
        <w:t>或误导性词汇，一般应当由行政区划、字号、行业</w:t>
      </w:r>
      <w:r>
        <w:rPr>
          <w:sz w:val="32"/>
        </w:rPr>
        <w:t>（业务领域</w:t>
      </w:r>
      <w:r>
        <w:rPr>
          <w:spacing w:val="-111"/>
          <w:sz w:val="32"/>
        </w:rPr>
        <w:t>）</w:t>
      </w:r>
      <w:r>
        <w:rPr>
          <w:spacing w:val="-13"/>
          <w:sz w:val="32"/>
        </w:rPr>
        <w:t>、</w:t>
      </w:r>
      <w:r>
        <w:rPr>
          <w:sz w:val="32"/>
        </w:rPr>
        <w:t>组织形式等组成。</w:t>
      </w:r>
    </w:p>
    <w:p>
      <w:pPr>
        <w:pStyle w:val="ListParagraph"/>
        <w:numPr>
          <w:ilvl w:val="0"/>
          <w:numId w:val="1"/>
        </w:numPr>
        <w:tabs>
          <w:tab w:pos="1074" w:val="left" w:leader="none"/>
        </w:tabs>
        <w:spacing w:line="333" w:lineRule="auto" w:before="0" w:after="0"/>
        <w:ind w:left="109" w:right="426" w:firstLine="640"/>
        <w:jc w:val="both"/>
        <w:rPr>
          <w:sz w:val="32"/>
        </w:rPr>
      </w:pPr>
      <w:r>
        <w:rPr>
          <w:sz w:val="32"/>
        </w:rPr>
        <w:t>本《指引》施行前已登记设立的体育类培训机构，其名</w:t>
      </w:r>
      <w:r>
        <w:rPr>
          <w:spacing w:val="-3"/>
          <w:sz w:val="32"/>
        </w:rPr>
        <w:t>称规范的，可以沿用；存在第 </w:t>
      </w:r>
      <w:r>
        <w:rPr>
          <w:sz w:val="32"/>
        </w:rPr>
        <w:t>1</w:t>
      </w:r>
      <w:r>
        <w:rPr>
          <w:spacing w:val="-8"/>
          <w:sz w:val="32"/>
        </w:rPr>
        <w:t> 项中等不规范情形的，名称应</w:t>
      </w:r>
      <w:r>
        <w:rPr>
          <w:sz w:val="32"/>
        </w:rPr>
        <w:t>按照相关登记或管理工作规定进行更名。</w:t>
      </w:r>
    </w:p>
    <w:p>
      <w:pPr>
        <w:pStyle w:val="BodyText"/>
        <w:spacing w:before="1"/>
        <w:ind w:left="750"/>
      </w:pPr>
      <w:r>
        <w:rPr/>
        <w:t>（二）场地设施</w:t>
      </w:r>
    </w:p>
    <w:p>
      <w:pPr>
        <w:pStyle w:val="BodyText"/>
        <w:spacing w:line="333" w:lineRule="auto" w:before="159"/>
        <w:ind w:right="433" w:firstLine="640"/>
      </w:pPr>
      <w:r>
        <w:rPr>
          <w:w w:val="95"/>
        </w:rPr>
        <w:t>培训机构应具有与培训项目和培训规模相适应的场地，并 </w:t>
      </w:r>
      <w:r>
        <w:rPr/>
        <w:t>符合下列条件：</w:t>
      </w:r>
    </w:p>
    <w:p>
      <w:pPr>
        <w:pStyle w:val="ListParagraph"/>
        <w:numPr>
          <w:ilvl w:val="0"/>
          <w:numId w:val="2"/>
        </w:numPr>
        <w:tabs>
          <w:tab w:pos="1074" w:val="left" w:leader="none"/>
        </w:tabs>
        <w:spacing w:line="333" w:lineRule="auto" w:before="0" w:after="0"/>
        <w:ind w:left="109" w:right="421" w:firstLine="640"/>
        <w:jc w:val="both"/>
        <w:rPr>
          <w:sz w:val="32"/>
        </w:rPr>
      </w:pPr>
      <w:r>
        <w:rPr>
          <w:sz w:val="32"/>
        </w:rPr>
        <w:t>具有相对固定和独立使用的办学场所，取得合法的产权或使用权。以租用场所开办的，应提供具有法律效力的租赁合</w:t>
      </w:r>
      <w:r>
        <w:rPr>
          <w:spacing w:val="4"/>
          <w:w w:val="95"/>
          <w:sz w:val="32"/>
        </w:rPr>
        <w:t>同（协议）</w:t>
      </w:r>
      <w:r>
        <w:rPr>
          <w:spacing w:val="2"/>
          <w:w w:val="95"/>
          <w:sz w:val="32"/>
        </w:rPr>
        <w:t>，租赁合同</w:t>
      </w:r>
      <w:r>
        <w:rPr>
          <w:spacing w:val="4"/>
          <w:w w:val="95"/>
          <w:sz w:val="32"/>
        </w:rPr>
        <w:t>（协议</w:t>
      </w:r>
      <w:r>
        <w:rPr>
          <w:w w:val="95"/>
          <w:sz w:val="32"/>
        </w:rPr>
        <w:t>）</w:t>
      </w:r>
      <w:r>
        <w:rPr>
          <w:spacing w:val="2"/>
          <w:w w:val="95"/>
          <w:sz w:val="32"/>
        </w:rPr>
        <w:t>中应明确双方消防安全责任， </w:t>
      </w:r>
      <w:r>
        <w:rPr>
          <w:spacing w:val="-3"/>
          <w:sz w:val="32"/>
        </w:rPr>
        <w:t>租赁期限自申请开办之日起不得少于 </w:t>
      </w:r>
      <w:r>
        <w:rPr>
          <w:sz w:val="32"/>
        </w:rPr>
        <w:t>2</w:t>
      </w:r>
      <w:r>
        <w:rPr>
          <w:spacing w:val="-28"/>
          <w:sz w:val="32"/>
        </w:rPr>
        <w:t> 年。</w:t>
      </w:r>
    </w:p>
    <w:p>
      <w:pPr>
        <w:pStyle w:val="ListParagraph"/>
        <w:numPr>
          <w:ilvl w:val="0"/>
          <w:numId w:val="2"/>
        </w:numPr>
        <w:tabs>
          <w:tab w:pos="1074" w:val="left" w:leader="none"/>
        </w:tabs>
        <w:spacing w:line="333" w:lineRule="auto" w:before="1" w:after="0"/>
        <w:ind w:left="109" w:right="418" w:firstLine="640"/>
        <w:jc w:val="both"/>
        <w:rPr>
          <w:sz w:val="32"/>
        </w:rPr>
      </w:pPr>
      <w:r>
        <w:rPr>
          <w:sz w:val="32"/>
        </w:rPr>
        <w:t>培训场地应当符合安全、质检、消防、卫生、环保等标准，按照国家工程建设消防技术标准需进行消防设计的新建、</w:t>
      </w:r>
      <w:r>
        <w:rPr>
          <w:spacing w:val="-15"/>
          <w:sz w:val="32"/>
        </w:rPr>
        <w:t>改建、扩建建设工程，应办理消防设计审查验收手续，达到《建</w:t>
      </w:r>
      <w:r>
        <w:rPr>
          <w:spacing w:val="4"/>
          <w:sz w:val="32"/>
        </w:rPr>
        <w:t>筑设计防火规范》</w:t>
      </w:r>
      <w:r>
        <w:rPr>
          <w:sz w:val="32"/>
        </w:rPr>
        <w:t>（GB50016-2014）</w:t>
      </w:r>
      <w:r>
        <w:rPr>
          <w:spacing w:val="4"/>
          <w:sz w:val="32"/>
        </w:rPr>
        <w:t>、《建筑内部装修设计防</w:t>
      </w:r>
      <w:r>
        <w:rPr>
          <w:spacing w:val="-38"/>
          <w:sz w:val="32"/>
        </w:rPr>
        <w:t>火规范》</w:t>
      </w:r>
      <w:r>
        <w:rPr>
          <w:spacing w:val="-6"/>
          <w:sz w:val="32"/>
        </w:rPr>
        <w:t>（GB50016-2017）</w:t>
      </w:r>
      <w:r>
        <w:rPr>
          <w:sz w:val="32"/>
        </w:rPr>
        <w:t>等国家工程建设消防技术标准要求。改变原有建筑使用功能的，应提供房屋安全鉴定报告。</w:t>
      </w:r>
    </w:p>
    <w:p>
      <w:pPr>
        <w:pStyle w:val="ListParagraph"/>
        <w:numPr>
          <w:ilvl w:val="0"/>
          <w:numId w:val="2"/>
        </w:numPr>
        <w:tabs>
          <w:tab w:pos="1072" w:val="left" w:leader="none"/>
        </w:tabs>
        <w:spacing w:line="333" w:lineRule="auto" w:before="1" w:after="0"/>
        <w:ind w:left="109" w:right="264" w:firstLine="640"/>
        <w:jc w:val="both"/>
        <w:rPr>
          <w:sz w:val="32"/>
        </w:rPr>
      </w:pPr>
      <w:r>
        <w:rPr>
          <w:spacing w:val="-10"/>
          <w:sz w:val="32"/>
        </w:rPr>
        <w:t>建筑面积不少于 </w:t>
      </w:r>
      <w:r>
        <w:rPr>
          <w:sz w:val="32"/>
        </w:rPr>
        <w:t>200</w:t>
      </w:r>
      <w:r>
        <w:rPr>
          <w:spacing w:val="-15"/>
          <w:sz w:val="32"/>
        </w:rPr>
        <w:t> 平方米，其中教学用房不少于 </w:t>
      </w:r>
      <w:r>
        <w:rPr>
          <w:spacing w:val="-4"/>
          <w:sz w:val="32"/>
        </w:rPr>
        <w:t>2/3， </w:t>
      </w:r>
      <w:r>
        <w:rPr>
          <w:spacing w:val="3"/>
          <w:sz w:val="32"/>
        </w:rPr>
        <w:t>有场地标准的培训项目</w:t>
      </w:r>
      <w:r>
        <w:rPr>
          <w:spacing w:val="4"/>
          <w:sz w:val="32"/>
        </w:rPr>
        <w:t>（</w:t>
      </w:r>
      <w:r>
        <w:rPr>
          <w:spacing w:val="2"/>
          <w:sz w:val="32"/>
        </w:rPr>
        <w:t>含室外</w:t>
      </w:r>
      <w:r>
        <w:rPr>
          <w:spacing w:val="4"/>
          <w:sz w:val="32"/>
        </w:rPr>
        <w:t>）</w:t>
      </w:r>
      <w:r>
        <w:rPr>
          <w:spacing w:val="1"/>
          <w:sz w:val="32"/>
        </w:rPr>
        <w:t>严格按照标准执行。棋牌类</w:t>
      </w:r>
    </w:p>
    <w:p>
      <w:pPr>
        <w:spacing w:after="0" w:line="333" w:lineRule="auto"/>
        <w:jc w:val="both"/>
        <w:rPr>
          <w:sz w:val="32"/>
        </w:rPr>
        <w:sectPr>
          <w:pgSz w:w="11910" w:h="16840"/>
          <w:pgMar w:header="0" w:footer="1165" w:top="1580" w:bottom="1360" w:left="1480" w:right="1160"/>
        </w:sectPr>
      </w:pPr>
    </w:p>
    <w:p>
      <w:pPr>
        <w:pStyle w:val="BodyText"/>
        <w:spacing w:before="5"/>
        <w:ind w:left="0"/>
        <w:rPr>
          <w:sz w:val="14"/>
        </w:rPr>
      </w:pPr>
    </w:p>
    <w:p>
      <w:pPr>
        <w:pStyle w:val="BodyText"/>
        <w:spacing w:before="55"/>
        <w:jc w:val="both"/>
      </w:pPr>
      <w:r>
        <w:rPr/>
        <w:t>体育项目每班次人均培训面积不低于 3 平方米，其他体育项目</w:t>
      </w:r>
    </w:p>
    <w:p>
      <w:pPr>
        <w:pStyle w:val="BodyText"/>
        <w:spacing w:line="333" w:lineRule="auto" w:before="159"/>
        <w:ind w:right="425"/>
        <w:jc w:val="both"/>
      </w:pPr>
      <w:r>
        <w:rPr>
          <w:spacing w:val="-7"/>
        </w:rPr>
        <w:t>每班次人均培训面积不低于 </w:t>
      </w:r>
      <w:r>
        <w:rPr/>
        <w:t>5</w:t>
      </w:r>
      <w:r>
        <w:rPr>
          <w:spacing w:val="-39"/>
        </w:rPr>
        <w:t> 平方米</w:t>
      </w:r>
      <w:r>
        <w:rPr/>
        <w:t>（</w:t>
      </w:r>
      <w:r>
        <w:rPr>
          <w:spacing w:val="-2"/>
        </w:rPr>
        <w:t>人均培训面积=培训场地</w:t>
      </w:r>
      <w:r>
        <w:rPr/>
        <w:t>总面积/</w:t>
      </w:r>
      <w:r>
        <w:rPr>
          <w:spacing w:val="-8"/>
        </w:rPr>
        <w:t>同一时间场上学员人数，培训场地总面积指用于培训的</w:t>
      </w:r>
      <w:r>
        <w:rPr>
          <w:spacing w:val="2"/>
        </w:rPr>
        <w:t>场地面积，不包括配套服务场所面积</w:t>
      </w:r>
      <w:r>
        <w:rPr>
          <w:spacing w:val="4"/>
        </w:rPr>
        <w:t>）</w:t>
      </w:r>
      <w:r>
        <w:rPr>
          <w:spacing w:val="1"/>
        </w:rPr>
        <w:t>。培训场地应预留安全</w:t>
      </w:r>
      <w:r>
        <w:rPr/>
        <w:t>距离，确保不拥挤、易疏散，具备与所开展体育培训运动项目相适应的场地空间。</w:t>
      </w:r>
    </w:p>
    <w:p>
      <w:pPr>
        <w:pStyle w:val="ListParagraph"/>
        <w:numPr>
          <w:ilvl w:val="0"/>
          <w:numId w:val="2"/>
        </w:numPr>
        <w:tabs>
          <w:tab w:pos="322" w:val="left" w:leader="none"/>
        </w:tabs>
        <w:spacing w:line="240" w:lineRule="auto" w:before="1" w:after="0"/>
        <w:ind w:left="1071" w:right="426" w:hanging="1072"/>
        <w:jc w:val="right"/>
        <w:rPr>
          <w:sz w:val="32"/>
        </w:rPr>
      </w:pPr>
      <w:r>
        <w:rPr>
          <w:spacing w:val="-4"/>
          <w:sz w:val="32"/>
        </w:rPr>
        <w:t>办学场所楼层不得高于 </w:t>
      </w:r>
      <w:r>
        <w:rPr>
          <w:sz w:val="32"/>
        </w:rPr>
        <w:t>5</w:t>
      </w:r>
      <w:r>
        <w:rPr>
          <w:spacing w:val="-6"/>
          <w:sz w:val="32"/>
        </w:rPr>
        <w:t> 层，其中培训对象含有义务教</w:t>
      </w:r>
    </w:p>
    <w:p>
      <w:pPr>
        <w:pStyle w:val="BodyText"/>
        <w:spacing w:before="160"/>
        <w:ind w:left="0" w:right="423"/>
        <w:jc w:val="right"/>
      </w:pPr>
      <w:r>
        <w:rPr>
          <w:spacing w:val="-5"/>
        </w:rPr>
        <w:t>育阶段学生的办学场所楼层不得高于 </w:t>
      </w:r>
      <w:r>
        <w:rPr/>
        <w:t>4</w:t>
      </w:r>
      <w:r>
        <w:rPr>
          <w:spacing w:val="-34"/>
        </w:rPr>
        <w:t> 层。培训对象含有 </w:t>
      </w:r>
      <w:r>
        <w:rPr/>
        <w:t>3</w:t>
      </w:r>
      <w:r>
        <w:rPr>
          <w:spacing w:val="-55"/>
        </w:rPr>
        <w:t> 至 </w:t>
      </w:r>
      <w:r>
        <w:rPr/>
        <w:t>6</w:t>
      </w:r>
    </w:p>
    <w:p>
      <w:pPr>
        <w:pStyle w:val="BodyText"/>
        <w:spacing w:line="333" w:lineRule="auto" w:before="161"/>
        <w:ind w:right="423"/>
        <w:jc w:val="both"/>
      </w:pPr>
      <w:r>
        <w:rPr>
          <w:spacing w:val="-2"/>
        </w:rPr>
        <w:t>岁学龄前儿童的办学场所楼层不得高于 </w:t>
      </w:r>
      <w:r>
        <w:rPr/>
        <w:t>3</w:t>
      </w:r>
      <w:r>
        <w:rPr>
          <w:spacing w:val="-8"/>
        </w:rPr>
        <w:t> 层，且符合《建筑设</w:t>
      </w:r>
      <w:r>
        <w:rPr>
          <w:spacing w:val="4"/>
        </w:rPr>
        <w:t>计防火规范》</w:t>
      </w:r>
      <w:r>
        <w:rPr/>
        <w:t>（GB50016-2014）</w:t>
      </w:r>
      <w:r>
        <w:rPr>
          <w:spacing w:val="3"/>
        </w:rPr>
        <w:t>等有关国家工程技术标准中关于幼儿园儿童用房的有关要求。</w:t>
      </w:r>
    </w:p>
    <w:p>
      <w:pPr>
        <w:pStyle w:val="ListParagraph"/>
        <w:numPr>
          <w:ilvl w:val="0"/>
          <w:numId w:val="2"/>
        </w:numPr>
        <w:tabs>
          <w:tab w:pos="1074" w:val="left" w:leader="none"/>
        </w:tabs>
        <w:spacing w:line="333" w:lineRule="auto" w:before="0" w:after="0"/>
        <w:ind w:left="109" w:right="429" w:firstLine="640"/>
        <w:jc w:val="both"/>
        <w:rPr>
          <w:sz w:val="32"/>
        </w:rPr>
      </w:pPr>
      <w:r>
        <w:rPr>
          <w:sz w:val="32"/>
        </w:rPr>
        <w:t>应具有与培训类别、培训层次、培训项目和培训规模相</w:t>
      </w:r>
      <w:r>
        <w:rPr>
          <w:w w:val="95"/>
          <w:sz w:val="32"/>
        </w:rPr>
        <w:t>适应的设施设备和器材资料等，并符合国家相关标准。开展高 危体育项目的校外体育培训，体育场地应符合国家规定的条件 与技术要求。组织或承接竞技比赛的，应配备符合竞赛要求的 </w:t>
      </w:r>
      <w:r>
        <w:rPr>
          <w:sz w:val="32"/>
        </w:rPr>
        <w:t>竞赛场地和设施设备。</w:t>
      </w:r>
    </w:p>
    <w:p>
      <w:pPr>
        <w:pStyle w:val="ListParagraph"/>
        <w:numPr>
          <w:ilvl w:val="0"/>
          <w:numId w:val="2"/>
        </w:numPr>
        <w:tabs>
          <w:tab w:pos="1074" w:val="left" w:leader="none"/>
        </w:tabs>
        <w:spacing w:line="333" w:lineRule="auto" w:before="1" w:after="0"/>
        <w:ind w:left="109" w:right="429" w:firstLine="640"/>
        <w:jc w:val="both"/>
        <w:rPr>
          <w:sz w:val="32"/>
        </w:rPr>
      </w:pPr>
      <w:r>
        <w:rPr>
          <w:sz w:val="32"/>
        </w:rPr>
        <w:t>不得租用无消防审核、验收手续的场所。不得提供寄宿</w:t>
      </w:r>
      <w:r>
        <w:rPr>
          <w:w w:val="95"/>
          <w:sz w:val="32"/>
        </w:rPr>
        <w:t>场所。不得使用居民住宅、简易建筑、临时建筑、危房、地下 和半地下建筑，租赁或借用中小学校校舍、场地办学。不得与 </w:t>
      </w:r>
      <w:r>
        <w:rPr>
          <w:sz w:val="32"/>
        </w:rPr>
        <w:t>不利于学生学习和身心健康以及危及学生安全的场所毗邻。</w:t>
      </w:r>
    </w:p>
    <w:p>
      <w:pPr>
        <w:pStyle w:val="ListParagraph"/>
        <w:numPr>
          <w:ilvl w:val="0"/>
          <w:numId w:val="2"/>
        </w:numPr>
        <w:tabs>
          <w:tab w:pos="1074" w:val="left" w:leader="none"/>
        </w:tabs>
        <w:spacing w:line="333" w:lineRule="auto" w:before="1" w:after="0"/>
        <w:ind w:left="109" w:right="429" w:firstLine="640"/>
        <w:jc w:val="both"/>
        <w:rPr>
          <w:sz w:val="32"/>
        </w:rPr>
      </w:pPr>
      <w:r>
        <w:rPr>
          <w:w w:val="95"/>
          <w:sz w:val="32"/>
        </w:rPr>
        <w:t>实行“一点一证”，一个固定场所只能设立一个校外培 训机构，办理一个办学许可证，未经审批部门同意不得擅自变 更培训机构地址。非营利性培训机构不得设立分支机构。营利</w:t>
      </w:r>
    </w:p>
    <w:p>
      <w:pPr>
        <w:spacing w:after="0" w:line="333" w:lineRule="auto"/>
        <w:jc w:val="both"/>
        <w:rPr>
          <w:sz w:val="32"/>
        </w:rPr>
        <w:sectPr>
          <w:pgSz w:w="11910" w:h="16840"/>
          <w:pgMar w:header="0" w:footer="1165" w:top="1580" w:bottom="1360" w:left="1480" w:right="1160"/>
        </w:sectPr>
      </w:pPr>
    </w:p>
    <w:p>
      <w:pPr>
        <w:pStyle w:val="BodyText"/>
        <w:spacing w:before="5"/>
        <w:ind w:left="0"/>
        <w:rPr>
          <w:sz w:val="14"/>
        </w:rPr>
      </w:pPr>
    </w:p>
    <w:p>
      <w:pPr>
        <w:pStyle w:val="BodyText"/>
        <w:spacing w:line="333" w:lineRule="auto" w:before="55"/>
        <w:ind w:right="201"/>
      </w:pPr>
      <w:r>
        <w:rPr/>
        <w:t>性培训机构在同一县域设立分支机构，需经过原审批机关批准； 跨县域设立分支机构的，需要经过分支机构所在地审批机关审批，并报原审批机关备案。</w:t>
      </w:r>
    </w:p>
    <w:p>
      <w:pPr>
        <w:pStyle w:val="BodyText"/>
        <w:spacing w:line="409" w:lineRule="exact"/>
        <w:ind w:left="750"/>
      </w:pPr>
      <w:r>
        <w:rPr/>
        <w:t>（三）举办者</w:t>
      </w:r>
    </w:p>
    <w:p>
      <w:pPr>
        <w:pStyle w:val="BodyText"/>
        <w:spacing w:line="333" w:lineRule="auto" w:before="161"/>
        <w:ind w:right="433" w:firstLine="640"/>
      </w:pPr>
      <w:r>
        <w:rPr>
          <w:w w:val="95"/>
        </w:rPr>
        <w:t>培训机构的举办者可以是社会组织或个人，应当符合下列 </w:t>
      </w:r>
      <w:r>
        <w:rPr/>
        <w:t>条件：</w:t>
      </w:r>
    </w:p>
    <w:p>
      <w:pPr>
        <w:pStyle w:val="ListParagraph"/>
        <w:numPr>
          <w:ilvl w:val="0"/>
          <w:numId w:val="3"/>
        </w:numPr>
        <w:tabs>
          <w:tab w:pos="1072" w:val="left" w:leader="none"/>
        </w:tabs>
        <w:spacing w:line="333" w:lineRule="auto" w:before="0" w:after="0"/>
        <w:ind w:left="109" w:right="266" w:firstLine="640"/>
        <w:jc w:val="left"/>
        <w:rPr>
          <w:sz w:val="32"/>
        </w:rPr>
      </w:pPr>
      <w:r>
        <w:rPr>
          <w:spacing w:val="-8"/>
          <w:sz w:val="32"/>
        </w:rPr>
        <w:t>举办者为社会组织的，应具有中华人民共和国法人资格； </w:t>
      </w:r>
      <w:r>
        <w:rPr>
          <w:spacing w:val="2"/>
          <w:sz w:val="32"/>
        </w:rPr>
        <w:t>信用状况良好，未被列入有关经营</w:t>
      </w:r>
      <w:r>
        <w:rPr>
          <w:spacing w:val="4"/>
          <w:sz w:val="32"/>
        </w:rPr>
        <w:t>（运营）</w:t>
      </w:r>
      <w:r>
        <w:rPr>
          <w:sz w:val="32"/>
        </w:rPr>
        <w:t>异常名录或严重失信主体名单；其法定代表人应具有中华人民共和国国籍，在国内定居，信用状况良好，无犯罪记录和教育、体育领域不良从业记录，享有政治权利和具有完全民事行为能力。</w:t>
      </w:r>
    </w:p>
    <w:p>
      <w:pPr>
        <w:pStyle w:val="ListParagraph"/>
        <w:numPr>
          <w:ilvl w:val="0"/>
          <w:numId w:val="3"/>
        </w:numPr>
        <w:tabs>
          <w:tab w:pos="1074" w:val="left" w:leader="none"/>
        </w:tabs>
        <w:spacing w:line="333" w:lineRule="auto" w:before="0" w:after="0"/>
        <w:ind w:left="109" w:right="429" w:firstLine="640"/>
        <w:jc w:val="both"/>
        <w:rPr>
          <w:sz w:val="32"/>
        </w:rPr>
      </w:pPr>
      <w:r>
        <w:rPr>
          <w:sz w:val="32"/>
        </w:rPr>
        <w:t>举办者为个人的，应具有中华人民共和国国籍，在国内</w:t>
      </w:r>
      <w:r>
        <w:rPr>
          <w:w w:val="95"/>
          <w:sz w:val="32"/>
        </w:rPr>
        <w:t>定居；信用状况良好，无犯罪记录和教育、体育领域不良从业 </w:t>
      </w:r>
      <w:r>
        <w:rPr>
          <w:sz w:val="32"/>
        </w:rPr>
        <w:t>记录；享有政治权利和具有完全民事行为能力。</w:t>
      </w:r>
    </w:p>
    <w:p>
      <w:pPr>
        <w:pStyle w:val="ListParagraph"/>
        <w:numPr>
          <w:ilvl w:val="0"/>
          <w:numId w:val="3"/>
        </w:numPr>
        <w:tabs>
          <w:tab w:pos="1074" w:val="left" w:leader="none"/>
        </w:tabs>
        <w:spacing w:line="333" w:lineRule="auto" w:before="2" w:after="0"/>
        <w:ind w:left="109" w:right="420" w:firstLine="640"/>
        <w:jc w:val="both"/>
        <w:rPr>
          <w:sz w:val="32"/>
        </w:rPr>
      </w:pPr>
      <w:r>
        <w:rPr>
          <w:sz w:val="32"/>
        </w:rPr>
        <w:t>如有两个以上举办者联合办学的，应当签订联合办学协</w:t>
      </w:r>
      <w:r>
        <w:rPr>
          <w:w w:val="95"/>
          <w:sz w:val="32"/>
        </w:rPr>
        <w:t>议，明确各举办者的出资数额、出资方式、权利义务、举办者 </w:t>
      </w:r>
      <w:r>
        <w:rPr>
          <w:sz w:val="32"/>
        </w:rPr>
        <w:t>的排序和争议解决办法等内容。</w:t>
      </w:r>
    </w:p>
    <w:p>
      <w:pPr>
        <w:pStyle w:val="ListParagraph"/>
        <w:numPr>
          <w:ilvl w:val="0"/>
          <w:numId w:val="3"/>
        </w:numPr>
        <w:tabs>
          <w:tab w:pos="1074" w:val="left" w:leader="none"/>
        </w:tabs>
        <w:spacing w:line="333" w:lineRule="auto" w:before="0" w:after="0"/>
        <w:ind w:left="109" w:right="433" w:firstLine="640"/>
        <w:jc w:val="left"/>
        <w:rPr>
          <w:sz w:val="32"/>
        </w:rPr>
      </w:pPr>
      <w:r>
        <w:rPr>
          <w:w w:val="95"/>
          <w:sz w:val="32"/>
        </w:rPr>
        <w:t>外商投资企业以及外方为实际控制人的社会组织举办培 </w:t>
      </w:r>
      <w:r>
        <w:rPr>
          <w:sz w:val="32"/>
        </w:rPr>
        <w:t>训机构的，应符合我国有关法律、法规和规章的规定。</w:t>
      </w:r>
    </w:p>
    <w:p>
      <w:pPr>
        <w:pStyle w:val="ListParagraph"/>
        <w:numPr>
          <w:ilvl w:val="0"/>
          <w:numId w:val="3"/>
        </w:numPr>
        <w:tabs>
          <w:tab w:pos="1074" w:val="left" w:leader="none"/>
        </w:tabs>
        <w:spacing w:line="333" w:lineRule="auto" w:before="0" w:after="0"/>
        <w:ind w:left="109" w:right="433" w:firstLine="640"/>
        <w:jc w:val="left"/>
        <w:rPr>
          <w:sz w:val="32"/>
        </w:rPr>
      </w:pPr>
      <w:r>
        <w:rPr>
          <w:w w:val="95"/>
          <w:sz w:val="32"/>
        </w:rPr>
        <w:t>在职国家机关工作人员、中小学校不得举办或参与举办 </w:t>
      </w:r>
      <w:r>
        <w:rPr>
          <w:sz w:val="32"/>
        </w:rPr>
        <w:t>培训机构。</w:t>
      </w:r>
    </w:p>
    <w:p>
      <w:pPr>
        <w:pStyle w:val="BodyText"/>
        <w:ind w:left="750"/>
      </w:pPr>
      <w:r>
        <w:rPr/>
        <w:t>（四）从业人员</w:t>
      </w:r>
    </w:p>
    <w:p>
      <w:pPr>
        <w:pStyle w:val="BodyText"/>
        <w:spacing w:before="161"/>
        <w:ind w:left="750"/>
      </w:pPr>
      <w:r>
        <w:rPr/>
        <w:t>培训机构应具有与培训类别、层级及规模相适应的教师队</w:t>
      </w:r>
    </w:p>
    <w:p>
      <w:pPr>
        <w:spacing w:after="0"/>
        <w:sectPr>
          <w:pgSz w:w="11910" w:h="16840"/>
          <w:pgMar w:header="0" w:footer="1165" w:top="1580" w:bottom="1360" w:left="1480" w:right="1160"/>
        </w:sectPr>
      </w:pPr>
    </w:p>
    <w:p>
      <w:pPr>
        <w:pStyle w:val="BodyText"/>
        <w:spacing w:before="5"/>
        <w:ind w:left="0"/>
        <w:rPr>
          <w:sz w:val="14"/>
        </w:rPr>
      </w:pPr>
    </w:p>
    <w:p>
      <w:pPr>
        <w:pStyle w:val="BodyText"/>
        <w:spacing w:before="55"/>
      </w:pPr>
      <w:r>
        <w:rPr/>
        <w:t>伍，并符合下列要求。</w:t>
      </w:r>
    </w:p>
    <w:p>
      <w:pPr>
        <w:pStyle w:val="ListParagraph"/>
        <w:numPr>
          <w:ilvl w:val="0"/>
          <w:numId w:val="4"/>
        </w:numPr>
        <w:tabs>
          <w:tab w:pos="1074" w:val="left" w:leader="none"/>
        </w:tabs>
        <w:spacing w:line="333" w:lineRule="auto" w:before="159" w:after="0"/>
        <w:ind w:left="109" w:right="429" w:firstLine="640"/>
        <w:jc w:val="both"/>
        <w:rPr>
          <w:sz w:val="32"/>
        </w:rPr>
      </w:pPr>
      <w:r>
        <w:rPr>
          <w:sz w:val="32"/>
        </w:rPr>
        <w:t>从业人员应符合教育部办公厅、人力资源和社会保障部</w:t>
      </w:r>
      <w:r>
        <w:rPr>
          <w:spacing w:val="1"/>
          <w:w w:val="95"/>
          <w:sz w:val="32"/>
        </w:rPr>
        <w:t>办公厅印发的《校外培训机构从业人员管理办法</w:t>
      </w:r>
      <w:r>
        <w:rPr>
          <w:spacing w:val="4"/>
          <w:w w:val="95"/>
          <w:sz w:val="32"/>
        </w:rPr>
        <w:t>（试行）</w:t>
      </w:r>
      <w:r>
        <w:rPr>
          <w:w w:val="95"/>
          <w:sz w:val="32"/>
        </w:rPr>
        <w:t>》要 求，须遵守宪法、法律和法规规章，具有良好的个人素质、思 </w:t>
      </w:r>
      <w:r>
        <w:rPr>
          <w:sz w:val="32"/>
        </w:rPr>
        <w:t>想品德、相应的专业技能和教学培训能力。</w:t>
      </w:r>
    </w:p>
    <w:p>
      <w:pPr>
        <w:pStyle w:val="ListParagraph"/>
        <w:numPr>
          <w:ilvl w:val="0"/>
          <w:numId w:val="4"/>
        </w:numPr>
        <w:tabs>
          <w:tab w:pos="1074" w:val="left" w:leader="none"/>
        </w:tabs>
        <w:spacing w:line="333" w:lineRule="auto" w:before="0" w:after="0"/>
        <w:ind w:left="109" w:right="423" w:firstLine="640"/>
        <w:jc w:val="both"/>
        <w:rPr>
          <w:sz w:val="32"/>
        </w:rPr>
      </w:pPr>
      <w:r>
        <w:rPr/>
        <w:drawing>
          <wp:anchor distT="0" distB="0" distL="0" distR="0" allowOverlap="1" layoutInCell="1" locked="0" behindDoc="1" simplePos="0" relativeHeight="251400192">
            <wp:simplePos x="0" y="0"/>
            <wp:positionH relativeFrom="page">
              <wp:posOffset>5490590</wp:posOffset>
            </wp:positionH>
            <wp:positionV relativeFrom="paragraph">
              <wp:posOffset>413512</wp:posOffset>
            </wp:positionV>
            <wp:extent cx="85725" cy="15557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85725" cy="155575"/>
                    </a:xfrm>
                    <a:prstGeom prst="rect">
                      <a:avLst/>
                    </a:prstGeom>
                  </pic:spPr>
                </pic:pic>
              </a:graphicData>
            </a:graphic>
          </wp:anchor>
        </w:drawing>
      </w:r>
      <w:r>
        <w:rPr>
          <w:sz w:val="32"/>
        </w:rPr>
        <w:t>专兼职教师队伍配备结构合理、数量充足，其中专职教</w:t>
      </w:r>
      <w:r>
        <w:rPr>
          <w:spacing w:val="-13"/>
          <w:sz w:val="32"/>
        </w:rPr>
        <w:t>学、教研人员原则上不低于机构从业人员总数的 </w:t>
      </w:r>
      <w:r>
        <w:rPr>
          <w:sz w:val="32"/>
        </w:rPr>
        <w:t>50</w:t>
      </w:r>
      <w:r>
        <w:rPr>
          <w:spacing w:val="-51"/>
          <w:sz w:val="32"/>
        </w:rPr>
        <w:t>。要按照培</w:t>
      </w:r>
      <w:r>
        <w:rPr>
          <w:sz w:val="32"/>
        </w:rPr>
        <w:t>训项目特点和培训规模控制学员与执教人员配比，每班次培训</w:t>
      </w:r>
      <w:r>
        <w:rPr>
          <w:spacing w:val="-5"/>
          <w:sz w:val="32"/>
        </w:rPr>
        <w:t>的学员人数原则上不超过 </w:t>
      </w:r>
      <w:r>
        <w:rPr>
          <w:sz w:val="32"/>
        </w:rPr>
        <w:t>35</w:t>
      </w:r>
      <w:r>
        <w:rPr>
          <w:spacing w:val="-20"/>
          <w:sz w:val="32"/>
        </w:rPr>
        <w:t> 人，超过 </w:t>
      </w:r>
      <w:r>
        <w:rPr>
          <w:sz w:val="32"/>
        </w:rPr>
        <w:t>10</w:t>
      </w:r>
      <w:r>
        <w:rPr>
          <w:spacing w:val="-9"/>
          <w:sz w:val="32"/>
        </w:rPr>
        <w:t> 名学员的培训至少配</w:t>
      </w:r>
    </w:p>
    <w:p>
      <w:pPr>
        <w:pStyle w:val="BodyText"/>
        <w:spacing w:before="1"/>
        <w:jc w:val="both"/>
      </w:pPr>
      <w:r>
        <w:rPr/>
        <w:t>有 2 名执教人员。</w:t>
      </w:r>
    </w:p>
    <w:p>
      <w:pPr>
        <w:pStyle w:val="ListParagraph"/>
        <w:numPr>
          <w:ilvl w:val="0"/>
          <w:numId w:val="4"/>
        </w:numPr>
        <w:tabs>
          <w:tab w:pos="1074" w:val="left" w:leader="none"/>
        </w:tabs>
        <w:spacing w:line="333" w:lineRule="auto" w:before="161" w:after="0"/>
        <w:ind w:left="109" w:right="429" w:firstLine="640"/>
        <w:jc w:val="left"/>
        <w:rPr>
          <w:sz w:val="32"/>
        </w:rPr>
      </w:pPr>
      <w:r>
        <w:rPr>
          <w:sz w:val="32"/>
        </w:rPr>
        <w:t>培训机构所聘执教人员应持有以下至少一种证书：①体</w:t>
      </w:r>
      <w:r>
        <w:rPr>
          <w:w w:val="95"/>
          <w:sz w:val="32"/>
        </w:rPr>
        <w:t>育教练员职称证书；②社会体育指导员职业资格证书；③省级</w:t>
      </w:r>
    </w:p>
    <w:p>
      <w:pPr>
        <w:pStyle w:val="BodyText"/>
        <w:spacing w:line="333" w:lineRule="auto" w:before="1"/>
        <w:ind w:right="423"/>
        <w:jc w:val="both"/>
      </w:pPr>
      <w:r>
        <w:rPr>
          <w:spacing w:val="4"/>
        </w:rPr>
        <w:t>（含）</w:t>
      </w:r>
      <w:r>
        <w:rPr/>
        <w:t>以上单项体育协会颁发的体育技能等级证书；④资格证</w:t>
      </w:r>
      <w:r>
        <w:rPr>
          <w:spacing w:val="-13"/>
        </w:rPr>
        <w:t>书</w:t>
      </w:r>
      <w:r>
        <w:rPr/>
        <w:t>（</w:t>
      </w:r>
      <w:r>
        <w:rPr>
          <w:spacing w:val="-6"/>
        </w:rPr>
        <w:t>与教学学段相符，任教学科为体育)；⑤经省级</w:t>
      </w:r>
      <w:r>
        <w:rPr/>
        <w:t>（含</w:t>
      </w:r>
      <w:r>
        <w:rPr>
          <w:spacing w:val="-15"/>
        </w:rPr>
        <w:t>）</w:t>
      </w:r>
      <w:r>
        <w:rPr>
          <w:spacing w:val="-6"/>
        </w:rPr>
        <w:t>以上</w:t>
      </w:r>
      <w:r>
        <w:rPr/>
        <w:t>人力资源和社会保障部门确定的人才评价机构颁发的体育职业</w:t>
      </w:r>
      <w:r>
        <w:rPr>
          <w:spacing w:val="3"/>
          <w:w w:val="95"/>
        </w:rPr>
        <w:t>技能等级证书；⑥经省级</w:t>
      </w:r>
      <w:r>
        <w:rPr>
          <w:spacing w:val="4"/>
          <w:w w:val="95"/>
        </w:rPr>
        <w:t>（</w:t>
      </w:r>
      <w:r>
        <w:rPr>
          <w:spacing w:val="9"/>
          <w:w w:val="95"/>
        </w:rPr>
        <w:t>含</w:t>
      </w:r>
      <w:r>
        <w:rPr>
          <w:w w:val="95"/>
        </w:rPr>
        <w:t>）</w:t>
      </w:r>
      <w:r>
        <w:rPr>
          <w:spacing w:val="1"/>
          <w:w w:val="95"/>
        </w:rPr>
        <w:t>以上体育行政部门认可的相关 </w:t>
      </w:r>
      <w:r>
        <w:rPr/>
        <w:t>证书；⑦省优秀运动队、高等学校高水平运动队、体育职业俱乐部获得健将以上技术等级的运动员。</w:t>
      </w:r>
    </w:p>
    <w:p>
      <w:pPr>
        <w:pStyle w:val="ListParagraph"/>
        <w:numPr>
          <w:ilvl w:val="0"/>
          <w:numId w:val="4"/>
        </w:numPr>
        <w:tabs>
          <w:tab w:pos="1074" w:val="left" w:leader="none"/>
        </w:tabs>
        <w:spacing w:line="333" w:lineRule="auto" w:before="1" w:after="0"/>
        <w:ind w:left="109" w:right="433" w:firstLine="640"/>
        <w:jc w:val="left"/>
        <w:rPr>
          <w:sz w:val="32"/>
        </w:rPr>
      </w:pPr>
      <w:r>
        <w:rPr>
          <w:w w:val="95"/>
          <w:sz w:val="32"/>
        </w:rPr>
        <w:t>培训机构可聘请持技术等级证书的社会体育指导员开展 </w:t>
      </w:r>
      <w:r>
        <w:rPr>
          <w:sz w:val="32"/>
        </w:rPr>
        <w:t>体育志愿服务。</w:t>
      </w:r>
    </w:p>
    <w:p>
      <w:pPr>
        <w:pStyle w:val="ListParagraph"/>
        <w:numPr>
          <w:ilvl w:val="0"/>
          <w:numId w:val="4"/>
        </w:numPr>
        <w:tabs>
          <w:tab w:pos="1074" w:val="left" w:leader="none"/>
        </w:tabs>
        <w:spacing w:line="333" w:lineRule="auto" w:before="0" w:after="0"/>
        <w:ind w:left="109" w:right="433" w:firstLine="640"/>
        <w:jc w:val="left"/>
        <w:rPr>
          <w:sz w:val="32"/>
        </w:rPr>
      </w:pPr>
      <w:r>
        <w:rPr>
          <w:w w:val="95"/>
          <w:sz w:val="32"/>
        </w:rPr>
        <w:t>开展高危体育项目的课外体育培训，从业人员必须具备 </w:t>
      </w:r>
      <w:r>
        <w:rPr>
          <w:sz w:val="32"/>
        </w:rPr>
        <w:t>国家规定的职业资格。</w:t>
      </w:r>
    </w:p>
    <w:p>
      <w:pPr>
        <w:pStyle w:val="ListParagraph"/>
        <w:numPr>
          <w:ilvl w:val="0"/>
          <w:numId w:val="4"/>
        </w:numPr>
        <w:tabs>
          <w:tab w:pos="1074" w:val="left" w:leader="none"/>
        </w:tabs>
        <w:spacing w:line="240" w:lineRule="auto" w:before="1" w:after="0"/>
        <w:ind w:left="1074" w:right="0" w:hanging="324"/>
        <w:jc w:val="left"/>
        <w:rPr>
          <w:sz w:val="32"/>
        </w:rPr>
      </w:pPr>
      <w:r>
        <w:rPr>
          <w:sz w:val="32"/>
        </w:rPr>
        <w:t>培训机构聘任外籍人员应符合国家有关规定，外籍人员</w:t>
      </w:r>
    </w:p>
    <w:p>
      <w:pPr>
        <w:spacing w:after="0" w:line="240" w:lineRule="auto"/>
        <w:jc w:val="left"/>
        <w:rPr>
          <w:sz w:val="32"/>
        </w:rPr>
        <w:sectPr>
          <w:pgSz w:w="11910" w:h="16840"/>
          <w:pgMar w:header="0" w:footer="1165" w:top="1580" w:bottom="1360" w:left="1480" w:right="1160"/>
        </w:sectPr>
      </w:pPr>
    </w:p>
    <w:p>
      <w:pPr>
        <w:pStyle w:val="BodyText"/>
        <w:spacing w:before="5"/>
        <w:ind w:left="0"/>
        <w:rPr>
          <w:sz w:val="14"/>
        </w:rPr>
      </w:pPr>
    </w:p>
    <w:p>
      <w:pPr>
        <w:pStyle w:val="BodyText"/>
        <w:spacing w:before="55"/>
      </w:pPr>
      <w:r>
        <w:rPr/>
        <w:t>应持有《外国人工作许可证》、工作类居留证件。</w:t>
      </w:r>
    </w:p>
    <w:p>
      <w:pPr>
        <w:pStyle w:val="ListParagraph"/>
        <w:numPr>
          <w:ilvl w:val="0"/>
          <w:numId w:val="4"/>
        </w:numPr>
        <w:tabs>
          <w:tab w:pos="1074" w:val="left" w:leader="none"/>
        </w:tabs>
        <w:spacing w:line="333" w:lineRule="auto" w:before="159" w:after="0"/>
        <w:ind w:left="109" w:right="420" w:firstLine="640"/>
        <w:jc w:val="both"/>
        <w:rPr>
          <w:sz w:val="32"/>
        </w:rPr>
      </w:pPr>
      <w:r>
        <w:rPr>
          <w:spacing w:val="2"/>
          <w:sz w:val="32"/>
        </w:rPr>
        <w:t>培训机构不得聘用中小学、幼儿园在职教师</w:t>
      </w:r>
      <w:r>
        <w:rPr>
          <w:sz w:val="32"/>
        </w:rPr>
        <w:t>（</w:t>
      </w:r>
      <w:r>
        <w:rPr>
          <w:spacing w:val="3"/>
          <w:sz w:val="32"/>
        </w:rPr>
        <w:t>含教研人</w:t>
      </w:r>
      <w:r>
        <w:rPr>
          <w:spacing w:val="4"/>
          <w:sz w:val="32"/>
        </w:rPr>
        <w:t>员）</w:t>
      </w:r>
      <w:r>
        <w:rPr>
          <w:sz w:val="32"/>
        </w:rPr>
        <w:t>，不得聘用纳入“校外培训机构从业人员黑名单”管理人</w:t>
      </w:r>
      <w:r>
        <w:rPr>
          <w:w w:val="95"/>
          <w:sz w:val="32"/>
        </w:rPr>
        <w:t>员，不得聘用曾实施性侵害违法犯罪行为人员、受到剥夺政治 </w:t>
      </w:r>
      <w:r>
        <w:rPr>
          <w:sz w:val="32"/>
        </w:rPr>
        <w:t>权利或者故意犯罪受到有期徒刑以上刑事处罚人员。</w:t>
      </w:r>
    </w:p>
    <w:p>
      <w:pPr>
        <w:pStyle w:val="BodyText"/>
        <w:ind w:left="750"/>
      </w:pPr>
      <w:r>
        <w:rPr/>
        <w:t>（五）开办资金</w:t>
      </w:r>
    </w:p>
    <w:p>
      <w:pPr>
        <w:pStyle w:val="BodyText"/>
        <w:spacing w:line="333" w:lineRule="auto" w:before="161"/>
        <w:ind w:right="433" w:firstLine="640"/>
      </w:pPr>
      <w:r>
        <w:rPr>
          <w:w w:val="95"/>
        </w:rPr>
        <w:t>培训机构应具有与其培训形式、培训项目、培训规模相适 </w:t>
      </w:r>
      <w:r>
        <w:rPr/>
        <w:t>应的资金投入和稳定的经费来源。</w:t>
      </w:r>
    </w:p>
    <w:p>
      <w:pPr>
        <w:pStyle w:val="BodyText"/>
        <w:spacing w:before="1"/>
        <w:ind w:left="750"/>
      </w:pPr>
      <w:r>
        <w:rPr>
          <w:w w:val="95"/>
        </w:rPr>
        <w:t>1</w:t>
      </w:r>
      <w:r>
        <w:rPr>
          <w:spacing w:val="2"/>
          <w:w w:val="95"/>
        </w:rPr>
        <w:t>.开办资金</w:t>
      </w:r>
      <w:r>
        <w:rPr>
          <w:spacing w:val="4"/>
          <w:w w:val="95"/>
        </w:rPr>
        <w:t>（</w:t>
      </w:r>
      <w:r>
        <w:rPr>
          <w:spacing w:val="2"/>
          <w:w w:val="95"/>
        </w:rPr>
        <w:t>注册资本</w:t>
      </w:r>
      <w:r>
        <w:rPr>
          <w:spacing w:val="4"/>
          <w:w w:val="95"/>
        </w:rPr>
        <w:t>）</w:t>
      </w:r>
      <w:r>
        <w:rPr>
          <w:w w:val="95"/>
        </w:rPr>
        <w:t>符合《中华人民共和国公司法》</w:t>
      </w:r>
    </w:p>
    <w:p>
      <w:pPr>
        <w:pStyle w:val="BodyText"/>
        <w:spacing w:line="333" w:lineRule="auto" w:before="159"/>
        <w:ind w:left="750" w:right="420" w:hanging="641"/>
      </w:pPr>
      <w:r>
        <w:rPr/>
        <w:t>《民办非企业单位登记管理暂行条例》等相关法律法规要求。2.</w:t>
      </w:r>
      <w:r>
        <w:rPr>
          <w:spacing w:val="-6"/>
        </w:rPr>
        <w:t>正式设立时，开办资金</w:t>
      </w:r>
      <w:r>
        <w:rPr/>
        <w:t>（注册资本</w:t>
      </w:r>
      <w:r>
        <w:rPr>
          <w:spacing w:val="-22"/>
        </w:rPr>
        <w:t>）</w:t>
      </w:r>
      <w:r>
        <w:rPr>
          <w:spacing w:val="-12"/>
        </w:rPr>
        <w:t>原则上不低于 </w:t>
      </w:r>
      <w:r>
        <w:rPr/>
        <w:t>30</w:t>
      </w:r>
      <w:r>
        <w:rPr>
          <w:spacing w:val="-49"/>
        </w:rPr>
        <w:t> 万</w:t>
      </w:r>
    </w:p>
    <w:p>
      <w:pPr>
        <w:pStyle w:val="BodyText"/>
        <w:spacing w:line="333" w:lineRule="auto"/>
        <w:ind w:right="429"/>
        <w:jc w:val="both"/>
      </w:pPr>
      <w:r>
        <w:rPr>
          <w:w w:val="95"/>
        </w:rPr>
        <w:t>元人民币。以货币出资的，应当足额存入机构银行账户；以非 货币财产出资的，应提供有资质机构出具的资产评估报告，且 </w:t>
      </w:r>
      <w:r>
        <w:rPr/>
        <w:t>依法办理财产权转移手续。</w:t>
      </w:r>
    </w:p>
    <w:p>
      <w:pPr>
        <w:pStyle w:val="BodyText"/>
        <w:spacing w:line="333" w:lineRule="auto" w:before="2"/>
        <w:ind w:right="427" w:firstLine="640"/>
        <w:jc w:val="both"/>
      </w:pPr>
      <w:r>
        <w:rPr/>
        <w:t>3.财政性经费不得作为举办者开办资金</w:t>
      </w:r>
      <w:r>
        <w:rPr>
          <w:spacing w:val="4"/>
        </w:rPr>
        <w:t>（</w:t>
      </w:r>
      <w:r>
        <w:rPr>
          <w:spacing w:val="2"/>
        </w:rPr>
        <w:t>注册资本</w:t>
      </w:r>
      <w:r>
        <w:rPr>
          <w:spacing w:val="4"/>
        </w:rPr>
        <w:t>）</w:t>
      </w:r>
      <w:r>
        <w:rPr>
          <w:spacing w:val="2"/>
        </w:rPr>
        <w:t>。以</w:t>
      </w:r>
      <w:r>
        <w:rPr>
          <w:spacing w:val="3"/>
          <w:w w:val="95"/>
        </w:rPr>
        <w:t>国有资产作为开办资金</w:t>
      </w:r>
      <w:r>
        <w:rPr>
          <w:spacing w:val="4"/>
          <w:w w:val="95"/>
        </w:rPr>
        <w:t>（</w:t>
      </w:r>
      <w:r>
        <w:rPr>
          <w:spacing w:val="2"/>
          <w:w w:val="95"/>
        </w:rPr>
        <w:t>注册资本</w:t>
      </w:r>
      <w:r>
        <w:rPr>
          <w:spacing w:val="4"/>
          <w:w w:val="95"/>
        </w:rPr>
        <w:t>）</w:t>
      </w:r>
      <w:r>
        <w:rPr>
          <w:spacing w:val="1"/>
          <w:w w:val="95"/>
        </w:rPr>
        <w:t>的，应当符合国有资产监 </w:t>
      </w:r>
      <w:r>
        <w:rPr>
          <w:spacing w:val="1"/>
        </w:rPr>
        <w:t>督管理等相关规定。</w:t>
      </w:r>
    </w:p>
    <w:p>
      <w:pPr>
        <w:pStyle w:val="BodyText"/>
        <w:spacing w:line="409" w:lineRule="exact"/>
        <w:ind w:left="750"/>
      </w:pPr>
      <w:r>
        <w:rPr>
          <w:w w:val="95"/>
        </w:rPr>
        <w:t>（六）章程制度</w:t>
      </w:r>
    </w:p>
    <w:p>
      <w:pPr>
        <w:pStyle w:val="BodyText"/>
        <w:spacing w:line="333" w:lineRule="auto" w:before="161"/>
        <w:ind w:right="429" w:firstLine="640"/>
        <w:jc w:val="both"/>
      </w:pPr>
      <w:r>
        <w:rPr/>
        <w:t>培训机构应按照《民办教育促进法》《公司法》《民办非</w:t>
      </w:r>
      <w:r>
        <w:rPr>
          <w:w w:val="95"/>
        </w:rPr>
        <w:t>企业单位登记管理暂行条例》《体育类民办非企业单位登记审 </w:t>
      </w:r>
      <w:r>
        <w:rPr/>
        <w:t>查与管理暂行办法》等法律法规制定章程和内部管理制度。</w:t>
      </w:r>
    </w:p>
    <w:p>
      <w:pPr>
        <w:pStyle w:val="ListParagraph"/>
        <w:numPr>
          <w:ilvl w:val="0"/>
          <w:numId w:val="5"/>
        </w:numPr>
        <w:tabs>
          <w:tab w:pos="1074" w:val="left" w:leader="none"/>
        </w:tabs>
        <w:spacing w:line="333" w:lineRule="auto" w:before="0" w:after="0"/>
        <w:ind w:left="109" w:right="427" w:firstLine="640"/>
        <w:jc w:val="left"/>
        <w:rPr>
          <w:sz w:val="32"/>
        </w:rPr>
      </w:pPr>
      <w:r>
        <w:rPr>
          <w:sz w:val="32"/>
        </w:rPr>
        <w:t>章程原则上包含：机构名称、机构性质、培训地址、业</w:t>
      </w:r>
      <w:r>
        <w:rPr>
          <w:spacing w:val="-17"/>
          <w:sz w:val="32"/>
        </w:rPr>
        <w:t>务范围、培训项目、培训形式、培训规模、资产来源、举办者、</w:t>
      </w:r>
    </w:p>
    <w:p>
      <w:pPr>
        <w:spacing w:after="0" w:line="333" w:lineRule="auto"/>
        <w:jc w:val="left"/>
        <w:rPr>
          <w:sz w:val="32"/>
        </w:rPr>
        <w:sectPr>
          <w:pgSz w:w="11910" w:h="16840"/>
          <w:pgMar w:header="0" w:footer="1165" w:top="1580" w:bottom="1360" w:left="1480" w:right="1160"/>
        </w:sectPr>
      </w:pPr>
    </w:p>
    <w:p>
      <w:pPr>
        <w:pStyle w:val="BodyText"/>
        <w:spacing w:before="5"/>
        <w:ind w:left="0"/>
        <w:rPr>
          <w:sz w:val="14"/>
        </w:rPr>
      </w:pPr>
    </w:p>
    <w:p>
      <w:pPr>
        <w:pStyle w:val="BodyText"/>
        <w:spacing w:line="333" w:lineRule="auto" w:before="55"/>
        <w:ind w:right="429"/>
        <w:jc w:val="both"/>
      </w:pPr>
      <w:r>
        <w:rPr>
          <w:w w:val="95"/>
        </w:rPr>
        <w:t>法定代表人（负责人）、决策机构、议事规则、监督机构、终 止办学事由及处理原则、章程修改程序、党组织建设等方面的 </w:t>
      </w:r>
      <w:r>
        <w:rPr/>
        <w:t>内容。</w:t>
      </w:r>
    </w:p>
    <w:p>
      <w:pPr>
        <w:pStyle w:val="ListParagraph"/>
        <w:numPr>
          <w:ilvl w:val="0"/>
          <w:numId w:val="5"/>
        </w:numPr>
        <w:tabs>
          <w:tab w:pos="1074" w:val="left" w:leader="none"/>
        </w:tabs>
        <w:spacing w:line="333" w:lineRule="auto" w:before="0" w:after="0"/>
        <w:ind w:left="109" w:right="429" w:firstLine="640"/>
        <w:jc w:val="both"/>
        <w:rPr>
          <w:sz w:val="32"/>
        </w:rPr>
      </w:pPr>
      <w:r>
        <w:rPr>
          <w:sz w:val="32"/>
        </w:rPr>
        <w:t>培训机构要建立规范的内部管理制度，要有明确的培训</w:t>
      </w:r>
      <w:r>
        <w:rPr>
          <w:w w:val="95"/>
          <w:sz w:val="32"/>
        </w:rPr>
        <w:t>宗旨，有规范的培训计划，有对教师的管理评价标准，有培训 </w:t>
      </w:r>
      <w:r>
        <w:rPr>
          <w:sz w:val="32"/>
        </w:rPr>
        <w:t>保障措施和坚守服务承诺等方面的规章制度。</w:t>
      </w:r>
    </w:p>
    <w:p>
      <w:pPr>
        <w:pStyle w:val="BodyText"/>
        <w:spacing w:before="1"/>
        <w:ind w:left="750"/>
      </w:pPr>
      <w:r>
        <w:rPr/>
        <w:t>（七）组织机构</w:t>
      </w:r>
    </w:p>
    <w:p>
      <w:pPr>
        <w:pStyle w:val="ListParagraph"/>
        <w:numPr>
          <w:ilvl w:val="0"/>
          <w:numId w:val="6"/>
        </w:numPr>
        <w:tabs>
          <w:tab w:pos="1074" w:val="left" w:leader="none"/>
        </w:tabs>
        <w:spacing w:line="240" w:lineRule="auto" w:before="53" w:after="0"/>
        <w:ind w:left="1074" w:right="0" w:hanging="322"/>
        <w:jc w:val="left"/>
        <w:rPr>
          <w:sz w:val="32"/>
        </w:rPr>
      </w:pPr>
      <w:r>
        <w:rPr>
          <w:rFonts w:ascii="Microsoft JhengHei" w:eastAsia="Microsoft JhengHei" w:hint="eastAsia"/>
          <w:b/>
          <w:spacing w:val="-14"/>
          <w:sz w:val="32"/>
        </w:rPr>
        <w:t>党组织建设。</w:t>
      </w:r>
      <w:r>
        <w:rPr>
          <w:sz w:val="32"/>
        </w:rPr>
        <w:t>培训机构必须按照党章规定建立党的组织，</w:t>
      </w:r>
    </w:p>
    <w:p>
      <w:pPr>
        <w:pStyle w:val="BodyText"/>
        <w:spacing w:line="333" w:lineRule="auto" w:before="89"/>
        <w:ind w:right="429"/>
      </w:pPr>
      <w:r>
        <w:rPr>
          <w:w w:val="95"/>
        </w:rPr>
        <w:t>开展党的工作，坚持和加强党的领导，确保党的组织和党的工 </w:t>
      </w:r>
      <w:r>
        <w:rPr/>
        <w:t>作有效覆盖。</w:t>
      </w:r>
    </w:p>
    <w:p>
      <w:pPr>
        <w:pStyle w:val="ListParagraph"/>
        <w:numPr>
          <w:ilvl w:val="0"/>
          <w:numId w:val="7"/>
        </w:numPr>
        <w:tabs>
          <w:tab w:pos="1553" w:val="left" w:leader="none"/>
        </w:tabs>
        <w:spacing w:line="333" w:lineRule="auto" w:before="0" w:after="0"/>
        <w:ind w:left="109" w:right="425" w:firstLine="640"/>
        <w:jc w:val="both"/>
        <w:rPr>
          <w:sz w:val="32"/>
        </w:rPr>
      </w:pPr>
      <w:r>
        <w:rPr>
          <w:spacing w:val="-27"/>
          <w:sz w:val="32"/>
        </w:rPr>
        <w:t>凡有 </w:t>
      </w:r>
      <w:r>
        <w:rPr>
          <w:sz w:val="32"/>
        </w:rPr>
        <w:t>3</w:t>
      </w:r>
      <w:r>
        <w:rPr>
          <w:spacing w:val="-12"/>
          <w:sz w:val="32"/>
        </w:rPr>
        <w:t> 名以上正式党员的，都要单独建立党组织。</w:t>
      </w:r>
      <w:r>
        <w:rPr>
          <w:sz w:val="32"/>
        </w:rPr>
        <w:t>对不具备单独建立党组织条件的，可采取联合组建、挂靠组建、选派党建指导员、联络员或建立工会、共青团组织等途径开展党的工作，条件成熟时及时建立党组织。按照“谁主管、谁审批、谁负责”的原则，明确机构党组织的隶属关系。</w:t>
      </w:r>
    </w:p>
    <w:p>
      <w:pPr>
        <w:pStyle w:val="ListParagraph"/>
        <w:numPr>
          <w:ilvl w:val="0"/>
          <w:numId w:val="7"/>
        </w:numPr>
        <w:tabs>
          <w:tab w:pos="1553" w:val="left" w:leader="none"/>
        </w:tabs>
        <w:spacing w:line="333" w:lineRule="auto" w:before="0" w:after="0"/>
        <w:ind w:left="109" w:right="425" w:firstLine="640"/>
        <w:jc w:val="both"/>
        <w:rPr>
          <w:sz w:val="32"/>
        </w:rPr>
      </w:pPr>
      <w:r>
        <w:rPr>
          <w:spacing w:val="-2"/>
          <w:sz w:val="32"/>
        </w:rPr>
        <w:t>审批时要对章程中党的建设有关内容严格把关。要</w:t>
      </w:r>
      <w:r>
        <w:rPr>
          <w:spacing w:val="-13"/>
          <w:sz w:val="32"/>
        </w:rPr>
        <w:t>推进机构党组织班子与决策层、管理层“双向进入、交叉任职</w:t>
      </w:r>
      <w:r>
        <w:rPr>
          <w:spacing w:val="-20"/>
          <w:sz w:val="32"/>
        </w:rPr>
        <w:t>”，保证党组织在重大事项决策、监督、执行各环节有效发挥作</w:t>
      </w:r>
      <w:r>
        <w:rPr>
          <w:spacing w:val="-18"/>
          <w:sz w:val="32"/>
        </w:rPr>
        <w:t>用。</w:t>
      </w:r>
    </w:p>
    <w:p>
      <w:pPr>
        <w:pStyle w:val="ListParagraph"/>
        <w:numPr>
          <w:ilvl w:val="0"/>
          <w:numId w:val="6"/>
        </w:numPr>
        <w:tabs>
          <w:tab w:pos="1079" w:val="left" w:leader="none"/>
        </w:tabs>
        <w:spacing w:line="484" w:lineRule="exact" w:before="0" w:after="0"/>
        <w:ind w:left="1078" w:right="0" w:hanging="327"/>
        <w:jc w:val="left"/>
        <w:rPr>
          <w:sz w:val="32"/>
        </w:rPr>
      </w:pPr>
      <w:r>
        <w:rPr>
          <w:rFonts w:ascii="Microsoft JhengHei" w:eastAsia="Microsoft JhengHei" w:hint="eastAsia"/>
          <w:b/>
          <w:spacing w:val="4"/>
          <w:sz w:val="32"/>
        </w:rPr>
        <w:t>决策和监督机构。</w:t>
      </w:r>
      <w:r>
        <w:rPr>
          <w:sz w:val="32"/>
        </w:rPr>
        <w:t>培训机构应按照《民办教育促进法》</w:t>
      </w:r>
    </w:p>
    <w:p>
      <w:pPr>
        <w:pStyle w:val="BodyText"/>
        <w:spacing w:line="333" w:lineRule="auto" w:before="86"/>
        <w:ind w:right="429"/>
      </w:pPr>
      <w:r>
        <w:rPr>
          <w:w w:val="95"/>
        </w:rPr>
        <w:t>《公司法》《民办非企业单位登记管理暂行条例》等法律法规 </w:t>
      </w:r>
      <w:r>
        <w:rPr/>
        <w:t>设立决策和监督机构。</w:t>
      </w:r>
    </w:p>
    <w:p>
      <w:pPr>
        <w:pStyle w:val="ListParagraph"/>
        <w:numPr>
          <w:ilvl w:val="0"/>
          <w:numId w:val="8"/>
        </w:numPr>
        <w:tabs>
          <w:tab w:pos="1553" w:val="left" w:leader="none"/>
        </w:tabs>
        <w:spacing w:line="333" w:lineRule="auto" w:before="0" w:after="0"/>
        <w:ind w:left="109" w:right="427" w:firstLine="640"/>
        <w:jc w:val="left"/>
        <w:rPr>
          <w:sz w:val="32"/>
        </w:rPr>
      </w:pPr>
      <w:r>
        <w:rPr>
          <w:spacing w:val="-2"/>
          <w:sz w:val="32"/>
        </w:rPr>
        <w:t>培训机构决策机构由举办者或者其代表、党组织负</w:t>
      </w:r>
      <w:r>
        <w:rPr>
          <w:sz w:val="32"/>
        </w:rPr>
        <w:t>责人、行政负责人、教职工代表等人员组成。三分之一以上的决</w:t>
      </w:r>
    </w:p>
    <w:p>
      <w:pPr>
        <w:spacing w:after="0" w:line="333" w:lineRule="auto"/>
        <w:jc w:val="left"/>
        <w:rPr>
          <w:sz w:val="32"/>
        </w:rPr>
        <w:sectPr>
          <w:pgSz w:w="11910" w:h="16840"/>
          <w:pgMar w:header="0" w:footer="1165" w:top="1580" w:bottom="1360" w:left="1480" w:right="1160"/>
        </w:sectPr>
      </w:pPr>
    </w:p>
    <w:p>
      <w:pPr>
        <w:pStyle w:val="BodyText"/>
        <w:spacing w:before="5"/>
        <w:ind w:left="0"/>
        <w:rPr>
          <w:sz w:val="14"/>
        </w:rPr>
      </w:pPr>
    </w:p>
    <w:p>
      <w:pPr>
        <w:pStyle w:val="BodyText"/>
        <w:spacing w:line="333" w:lineRule="auto" w:before="55"/>
        <w:ind w:right="268"/>
        <w:jc w:val="both"/>
      </w:pPr>
      <w:r>
        <w:rPr>
          <w:spacing w:val="-4"/>
        </w:rPr>
        <w:t>策机构成员应当具有 </w:t>
      </w:r>
      <w:r>
        <w:rPr/>
        <w:t>5</w:t>
      </w:r>
      <w:r>
        <w:rPr>
          <w:spacing w:val="-7"/>
        </w:rPr>
        <w:t> 年以上体育培训和教学经验。有故意犯</w:t>
      </w:r>
      <w:r>
        <w:rPr>
          <w:spacing w:val="-11"/>
        </w:rPr>
        <w:t>罪记录、教育和体育领域不良从业记录者不得在决策机构任职。</w:t>
      </w:r>
    </w:p>
    <w:p>
      <w:pPr>
        <w:pStyle w:val="ListParagraph"/>
        <w:numPr>
          <w:ilvl w:val="0"/>
          <w:numId w:val="8"/>
        </w:numPr>
        <w:tabs>
          <w:tab w:pos="1553" w:val="left" w:leader="none"/>
        </w:tabs>
        <w:spacing w:line="333" w:lineRule="auto" w:before="0" w:after="0"/>
        <w:ind w:left="109" w:right="421" w:firstLine="640"/>
        <w:jc w:val="both"/>
        <w:rPr>
          <w:sz w:val="32"/>
        </w:rPr>
      </w:pPr>
      <w:r>
        <w:rPr>
          <w:spacing w:val="-2"/>
          <w:sz w:val="32"/>
        </w:rPr>
        <w:t>培训机构的监督机构应当有党的基层组织代表，且</w:t>
      </w:r>
      <w:r>
        <w:rPr>
          <w:spacing w:val="-9"/>
          <w:sz w:val="32"/>
        </w:rPr>
        <w:t>教职工代表不少于 </w:t>
      </w:r>
      <w:r>
        <w:rPr>
          <w:sz w:val="32"/>
        </w:rPr>
        <w:t>1/3</w:t>
      </w:r>
      <w:r>
        <w:rPr>
          <w:spacing w:val="-6"/>
          <w:sz w:val="32"/>
        </w:rPr>
        <w:t>。教职工人数少于 </w:t>
      </w:r>
      <w:r>
        <w:rPr>
          <w:sz w:val="32"/>
        </w:rPr>
        <w:t>20</w:t>
      </w:r>
      <w:r>
        <w:rPr>
          <w:spacing w:val="-15"/>
          <w:sz w:val="32"/>
        </w:rPr>
        <w:t> 人的可以只设 </w:t>
      </w:r>
      <w:r>
        <w:rPr>
          <w:sz w:val="32"/>
        </w:rPr>
        <w:t>1 </w:t>
      </w:r>
      <w:r>
        <w:rPr>
          <w:spacing w:val="-34"/>
          <w:sz w:val="32"/>
        </w:rPr>
        <w:t>至 </w:t>
      </w:r>
      <w:r>
        <w:rPr>
          <w:spacing w:val="-14"/>
          <w:sz w:val="32"/>
        </w:rPr>
        <w:t>2</w:t>
      </w:r>
      <w:r>
        <w:rPr>
          <w:spacing w:val="-18"/>
          <w:sz w:val="32"/>
        </w:rPr>
        <w:t>名监事。决策机构组成人员及其近亲属、财务负责人不得兼</w:t>
      </w:r>
      <w:r>
        <w:rPr>
          <w:spacing w:val="-6"/>
          <w:sz w:val="32"/>
        </w:rPr>
        <w:t>任、担任监督机构成员或者监事。</w:t>
      </w:r>
    </w:p>
    <w:p>
      <w:pPr>
        <w:pStyle w:val="ListParagraph"/>
        <w:numPr>
          <w:ilvl w:val="0"/>
          <w:numId w:val="8"/>
        </w:numPr>
        <w:tabs>
          <w:tab w:pos="1551" w:val="left" w:leader="none"/>
        </w:tabs>
        <w:spacing w:line="333" w:lineRule="auto" w:before="1" w:after="0"/>
        <w:ind w:left="109" w:right="427" w:firstLine="640"/>
        <w:jc w:val="left"/>
        <w:rPr>
          <w:sz w:val="32"/>
        </w:rPr>
      </w:pPr>
      <w:r>
        <w:rPr>
          <w:sz w:val="32"/>
        </w:rPr>
        <w:t>培训机构的法定代表人应当依照法律法规规章及机</w:t>
      </w:r>
      <w:r>
        <w:rPr>
          <w:spacing w:val="-4"/>
          <w:sz w:val="32"/>
        </w:rPr>
        <w:t>构章程的规定，由决策机构负责人或者行政负责人担任。</w:t>
      </w:r>
    </w:p>
    <w:p>
      <w:pPr>
        <w:pStyle w:val="ListParagraph"/>
        <w:numPr>
          <w:ilvl w:val="0"/>
          <w:numId w:val="8"/>
        </w:numPr>
        <w:tabs>
          <w:tab w:pos="1561" w:val="left" w:leader="none"/>
        </w:tabs>
        <w:spacing w:line="333" w:lineRule="auto" w:before="0" w:after="0"/>
        <w:ind w:left="109" w:right="257" w:firstLine="640"/>
        <w:jc w:val="left"/>
        <w:rPr>
          <w:sz w:val="32"/>
        </w:rPr>
      </w:pPr>
      <w:r>
        <w:rPr>
          <w:spacing w:val="1"/>
          <w:sz w:val="32"/>
        </w:rPr>
        <w:t>培训机构行政负责人应当具有中华人民共和国国籍， </w:t>
      </w:r>
      <w:r>
        <w:rPr>
          <w:sz w:val="32"/>
        </w:rPr>
        <w:t>在国内定居，具有政治权利和完全民事行为能力，大学专科及</w:t>
      </w:r>
      <w:r>
        <w:rPr>
          <w:spacing w:val="-5"/>
          <w:sz w:val="32"/>
        </w:rPr>
        <w:t>以上学历，具有 </w:t>
      </w:r>
      <w:r>
        <w:rPr>
          <w:sz w:val="32"/>
        </w:rPr>
        <w:t>5</w:t>
      </w:r>
      <w:r>
        <w:rPr>
          <w:spacing w:val="-6"/>
          <w:sz w:val="32"/>
        </w:rPr>
        <w:t> 年以上教育从业管理经验和良好业绩，身体</w:t>
      </w:r>
    </w:p>
    <w:p>
      <w:pPr>
        <w:pStyle w:val="BodyText"/>
        <w:spacing w:line="409" w:lineRule="exact"/>
      </w:pPr>
      <w:r>
        <w:rPr/>
        <w:t>健康，年龄不超过 70 周岁，无犯罪记录。</w:t>
      </w:r>
    </w:p>
    <w:p>
      <w:pPr>
        <w:pStyle w:val="BodyText"/>
        <w:spacing w:before="162"/>
        <w:ind w:left="750"/>
      </w:pPr>
      <w:r>
        <w:rPr/>
        <w:t>（八）培训内容</w:t>
      </w:r>
    </w:p>
    <w:p>
      <w:pPr>
        <w:pStyle w:val="BodyText"/>
        <w:spacing w:line="333" w:lineRule="auto" w:before="159"/>
        <w:ind w:right="429" w:firstLine="640"/>
        <w:jc w:val="both"/>
      </w:pPr>
      <w:r>
        <w:rPr/>
        <w:t>培训机构培训课程应与培训对象的年龄、身体状况、运动</w:t>
      </w:r>
      <w:r>
        <w:rPr>
          <w:w w:val="95"/>
        </w:rPr>
        <w:t>能力等相匹配，具备科学、完整的课程体系和内容，采取必要 </w:t>
      </w:r>
      <w:r>
        <w:rPr/>
        <w:t>措施防止运动伤害。不得以任何形式开设学科类课程内容。</w:t>
      </w:r>
    </w:p>
    <w:p>
      <w:pPr>
        <w:pStyle w:val="ListParagraph"/>
        <w:numPr>
          <w:ilvl w:val="0"/>
          <w:numId w:val="9"/>
        </w:numPr>
        <w:tabs>
          <w:tab w:pos="1074" w:val="left" w:leader="none"/>
        </w:tabs>
        <w:spacing w:line="333" w:lineRule="auto" w:before="1" w:after="0"/>
        <w:ind w:left="109" w:right="429" w:firstLine="640"/>
        <w:jc w:val="both"/>
        <w:rPr>
          <w:sz w:val="32"/>
        </w:rPr>
      </w:pPr>
      <w:r>
        <w:rPr>
          <w:sz w:val="32"/>
        </w:rPr>
        <w:t>应制订与课程标准相配套的课程和教学计划，培训材料</w:t>
      </w:r>
      <w:r>
        <w:rPr>
          <w:w w:val="95"/>
          <w:sz w:val="32"/>
        </w:rPr>
        <w:t>可选用正式出版物或自主编写的面向中小学生的学习材料。正 式出版的培训材料，在培训机构招生简介、网站平台上予以公 示。采用自主编写培训材料的培训机构，应建立培训材料编写 </w:t>
      </w:r>
      <w:r>
        <w:rPr>
          <w:sz w:val="32"/>
        </w:rPr>
        <w:t>研发、审核、选用使用及人员资质审查等内部管理制度。</w:t>
      </w:r>
    </w:p>
    <w:p>
      <w:pPr>
        <w:pStyle w:val="ListParagraph"/>
        <w:numPr>
          <w:ilvl w:val="0"/>
          <w:numId w:val="9"/>
        </w:numPr>
        <w:tabs>
          <w:tab w:pos="1074" w:val="left" w:leader="none"/>
        </w:tabs>
        <w:spacing w:line="333" w:lineRule="auto" w:before="0" w:after="0"/>
        <w:ind w:left="109" w:right="433" w:firstLine="640"/>
        <w:jc w:val="left"/>
        <w:rPr>
          <w:sz w:val="32"/>
        </w:rPr>
      </w:pPr>
      <w:r>
        <w:rPr>
          <w:w w:val="95"/>
          <w:sz w:val="32"/>
        </w:rPr>
        <w:t>培训机构选用或自主编写的培训材料应当符合《中小学 </w:t>
      </w:r>
      <w:r>
        <w:rPr>
          <w:sz w:val="32"/>
        </w:rPr>
        <w:t>生校外培训材料管理办法（试行）》等相关规定。</w:t>
      </w:r>
    </w:p>
    <w:p>
      <w:pPr>
        <w:spacing w:after="0" w:line="333" w:lineRule="auto"/>
        <w:jc w:val="left"/>
        <w:rPr>
          <w:sz w:val="32"/>
        </w:rPr>
        <w:sectPr>
          <w:pgSz w:w="11910" w:h="16840"/>
          <w:pgMar w:header="0" w:footer="1165" w:top="1580" w:bottom="1360" w:left="1480" w:right="1160"/>
        </w:sectPr>
      </w:pPr>
    </w:p>
    <w:p>
      <w:pPr>
        <w:pStyle w:val="BodyText"/>
        <w:spacing w:before="5"/>
        <w:ind w:left="0"/>
        <w:rPr>
          <w:sz w:val="14"/>
        </w:rPr>
      </w:pPr>
    </w:p>
    <w:p>
      <w:pPr>
        <w:pStyle w:val="ListParagraph"/>
        <w:numPr>
          <w:ilvl w:val="0"/>
          <w:numId w:val="9"/>
        </w:numPr>
        <w:tabs>
          <w:tab w:pos="1074" w:val="left" w:leader="none"/>
        </w:tabs>
        <w:spacing w:line="333" w:lineRule="auto" w:before="55" w:after="0"/>
        <w:ind w:left="109" w:right="109" w:firstLine="640"/>
        <w:jc w:val="left"/>
        <w:rPr>
          <w:sz w:val="32"/>
        </w:rPr>
      </w:pPr>
      <w:r>
        <w:rPr>
          <w:w w:val="95"/>
          <w:sz w:val="32"/>
        </w:rPr>
        <w:t>培训机构培训时间不得和当地中小学校教学时间相冲突， </w:t>
      </w:r>
      <w:r>
        <w:rPr>
          <w:w w:val="99"/>
          <w:sz w:val="32"/>
        </w:rPr>
        <w:t>线下培训结束时间不得晚于</w:t>
      </w:r>
      <w:r>
        <w:rPr>
          <w:spacing w:val="-78"/>
          <w:sz w:val="32"/>
        </w:rPr>
        <w:t> </w:t>
      </w:r>
      <w:r>
        <w:rPr>
          <w:spacing w:val="-2"/>
          <w:w w:val="99"/>
          <w:sz w:val="32"/>
        </w:rPr>
        <w:t>2</w:t>
      </w:r>
      <w:r>
        <w:rPr>
          <w:w w:val="99"/>
          <w:sz w:val="32"/>
        </w:rPr>
        <w:t>0:</w:t>
      </w:r>
      <w:r>
        <w:rPr>
          <w:spacing w:val="-2"/>
          <w:w w:val="99"/>
          <w:sz w:val="32"/>
        </w:rPr>
        <w:t>3</w:t>
      </w:r>
      <w:r>
        <w:rPr>
          <w:spacing w:val="1"/>
          <w:w w:val="99"/>
          <w:sz w:val="32"/>
        </w:rPr>
        <w:t>0</w:t>
      </w:r>
      <w:r>
        <w:rPr>
          <w:spacing w:val="-14"/>
          <w:w w:val="99"/>
          <w:sz w:val="32"/>
        </w:rPr>
        <w:t>，线上培训结束时间不得晚于 </w:t>
      </w:r>
      <w:r>
        <w:rPr>
          <w:spacing w:val="-14"/>
          <w:sz w:val="32"/>
        </w:rPr>
        <w:t>21:00。</w:t>
      </w:r>
    </w:p>
    <w:p>
      <w:pPr>
        <w:pStyle w:val="ListParagraph"/>
        <w:numPr>
          <w:ilvl w:val="0"/>
          <w:numId w:val="9"/>
        </w:numPr>
        <w:tabs>
          <w:tab w:pos="1074" w:val="left" w:leader="none"/>
        </w:tabs>
        <w:spacing w:line="333" w:lineRule="auto" w:before="0" w:after="0"/>
        <w:ind w:left="109" w:right="433" w:firstLine="640"/>
        <w:jc w:val="left"/>
        <w:rPr>
          <w:sz w:val="32"/>
        </w:rPr>
      </w:pPr>
      <w:r>
        <w:rPr>
          <w:w w:val="95"/>
          <w:sz w:val="32"/>
        </w:rPr>
        <w:t>培训机构室内场地应在主要位置悬挂中华人民共和国国 </w:t>
      </w:r>
      <w:r>
        <w:rPr>
          <w:sz w:val="32"/>
        </w:rPr>
        <w:t>旗。</w:t>
      </w:r>
    </w:p>
    <w:p>
      <w:pPr>
        <w:pStyle w:val="BodyText"/>
        <w:ind w:left="750"/>
        <w:rPr>
          <w:rFonts w:ascii="黑体" w:eastAsia="黑体" w:hint="eastAsia"/>
        </w:rPr>
      </w:pPr>
      <w:r>
        <w:rPr>
          <w:rFonts w:ascii="黑体" w:eastAsia="黑体" w:hint="eastAsia"/>
        </w:rPr>
        <w:t>三、设立审批程序</w:t>
      </w:r>
    </w:p>
    <w:p>
      <w:pPr>
        <w:pStyle w:val="BodyText"/>
        <w:spacing w:line="333" w:lineRule="auto" w:before="160"/>
        <w:ind w:right="433" w:firstLine="640"/>
      </w:pPr>
      <w:r>
        <w:rPr>
          <w:spacing w:val="2"/>
          <w:w w:val="95"/>
        </w:rPr>
        <w:t>培训机构审批登记实行属地管理，由县</w:t>
      </w:r>
      <w:r>
        <w:rPr>
          <w:spacing w:val="4"/>
          <w:w w:val="95"/>
        </w:rPr>
        <w:t>（</w:t>
      </w:r>
      <w:r>
        <w:rPr>
          <w:spacing w:val="2"/>
          <w:w w:val="95"/>
        </w:rPr>
        <w:t>市、区</w:t>
      </w:r>
      <w:r>
        <w:rPr>
          <w:spacing w:val="4"/>
          <w:w w:val="95"/>
        </w:rPr>
        <w:t>）</w:t>
      </w:r>
      <w:r>
        <w:rPr>
          <w:spacing w:val="2"/>
          <w:w w:val="95"/>
        </w:rPr>
        <w:t>行政审 </w:t>
      </w:r>
      <w:r>
        <w:rPr>
          <w:spacing w:val="2"/>
        </w:rPr>
        <w:t>批部门负责。</w:t>
      </w:r>
    </w:p>
    <w:p>
      <w:pPr>
        <w:pStyle w:val="BodyText"/>
        <w:spacing w:before="1"/>
        <w:ind w:left="750"/>
      </w:pPr>
      <w:r>
        <w:rPr/>
        <w:t>（一）受理审核</w:t>
      </w:r>
    </w:p>
    <w:p>
      <w:pPr>
        <w:pStyle w:val="BodyText"/>
        <w:spacing w:line="333" w:lineRule="auto" w:before="159"/>
        <w:ind w:right="428" w:firstLine="640"/>
        <w:jc w:val="both"/>
      </w:pPr>
      <w:r>
        <w:rPr/>
        <w:t>审批机关受理申请后，应当认真审核申报材料，书面征得</w:t>
      </w:r>
      <w:r>
        <w:rPr>
          <w:spacing w:val="-16"/>
        </w:rPr>
        <w:t>同级教体部门同意后，再组织教体、住房城乡建设、应急管理、</w:t>
      </w:r>
      <w:r>
        <w:rPr>
          <w:w w:val="95"/>
        </w:rPr>
        <w:t>消防、公安等相关部门专业人员和项目领域专家组成专家委员 会，进行现场查验并提出评议意见。习武或搏击体育类培训机 构须经所在地县级公安、教体部门审核同意。经营高危险性体 </w:t>
      </w:r>
      <w:r>
        <w:rPr/>
        <w:t>育项目的应当同时取得经营高危险性体育项目许可。</w:t>
      </w:r>
    </w:p>
    <w:p>
      <w:pPr>
        <w:pStyle w:val="BodyText"/>
        <w:spacing w:before="1"/>
        <w:ind w:left="750"/>
      </w:pPr>
      <w:r>
        <w:rPr>
          <w:w w:val="95"/>
        </w:rPr>
        <w:t>（二）发证登记</w:t>
      </w:r>
    </w:p>
    <w:p>
      <w:pPr>
        <w:pStyle w:val="BodyText"/>
        <w:spacing w:line="333" w:lineRule="auto" w:before="161"/>
        <w:ind w:right="266" w:firstLine="640"/>
      </w:pPr>
      <w:r>
        <w:rPr>
          <w:spacing w:val="-7"/>
        </w:rPr>
        <w:t>符合审批条件的培训机构，由审批机关颁发办学许可证后， </w:t>
      </w:r>
      <w:r>
        <w:rPr/>
        <w:t>依法办理法人登记手续，涉及外商投资企业的，由获得登记管理授权的市场监管部门负责。培训机构培训业务范围应当与办学许可事项相匹配。审批机关完成审批后，审批信息和结果及时向教体部门推送。</w:t>
      </w:r>
    </w:p>
    <w:p>
      <w:pPr>
        <w:pStyle w:val="BodyText"/>
        <w:ind w:left="750"/>
        <w:rPr>
          <w:rFonts w:ascii="黑体" w:eastAsia="黑体" w:hint="eastAsia"/>
        </w:rPr>
      </w:pPr>
      <w:r>
        <w:rPr>
          <w:rFonts w:ascii="黑体" w:eastAsia="黑体" w:hint="eastAsia"/>
        </w:rPr>
        <w:t>四、监督管理</w:t>
      </w:r>
    </w:p>
    <w:p>
      <w:pPr>
        <w:pStyle w:val="BodyText"/>
        <w:spacing w:before="161"/>
        <w:ind w:left="750"/>
      </w:pPr>
      <w:r>
        <w:rPr/>
        <w:t>教体行政部门应当加强培训机构的检查，依法开展日常检</w:t>
      </w:r>
    </w:p>
    <w:p>
      <w:pPr>
        <w:spacing w:after="0"/>
        <w:sectPr>
          <w:pgSz w:w="11910" w:h="16840"/>
          <w:pgMar w:header="0" w:footer="1165" w:top="1580" w:bottom="1360" w:left="1480" w:right="1160"/>
        </w:sectPr>
      </w:pPr>
    </w:p>
    <w:p>
      <w:pPr>
        <w:pStyle w:val="BodyText"/>
        <w:spacing w:before="5"/>
        <w:ind w:left="0"/>
        <w:rPr>
          <w:sz w:val="14"/>
        </w:rPr>
      </w:pPr>
    </w:p>
    <w:p>
      <w:pPr>
        <w:pStyle w:val="BodyText"/>
        <w:spacing w:line="333" w:lineRule="auto" w:before="55"/>
        <w:ind w:right="421"/>
        <w:jc w:val="both"/>
      </w:pPr>
      <w:r>
        <w:rPr/>
        <w:t>查、随机抽查、专项检查和年度检查，会同有关行政管理部门</w:t>
      </w:r>
      <w:r>
        <w:rPr>
          <w:w w:val="95"/>
        </w:rPr>
        <w:t>对培训机构实施信用管理。行政检查、行政处罚等监管信息应 </w:t>
      </w:r>
      <w:r>
        <w:rPr/>
        <w:t>与行政审批部门共享。</w:t>
      </w:r>
    </w:p>
    <w:p>
      <w:pPr>
        <w:pStyle w:val="BodyText"/>
        <w:spacing w:line="409" w:lineRule="exact"/>
        <w:ind w:left="750"/>
      </w:pPr>
      <w:r>
        <w:rPr/>
        <w:t>（一）收费和资金管理</w:t>
      </w:r>
    </w:p>
    <w:p>
      <w:pPr>
        <w:pStyle w:val="ListParagraph"/>
        <w:numPr>
          <w:ilvl w:val="0"/>
          <w:numId w:val="10"/>
        </w:numPr>
        <w:tabs>
          <w:tab w:pos="1074" w:val="left" w:leader="none"/>
        </w:tabs>
        <w:spacing w:line="333" w:lineRule="auto" w:before="161" w:after="0"/>
        <w:ind w:left="109" w:right="429" w:firstLine="640"/>
        <w:jc w:val="both"/>
        <w:rPr>
          <w:sz w:val="32"/>
        </w:rPr>
      </w:pPr>
      <w:r>
        <w:rPr>
          <w:sz w:val="32"/>
        </w:rPr>
        <w:t>培训机构应当在符合条件的金融机构开立培训收费专用</w:t>
      </w:r>
      <w:r>
        <w:rPr>
          <w:w w:val="95"/>
          <w:sz w:val="32"/>
        </w:rPr>
        <w:t>账户、风险保证金专用账户，并将预收费资金和自有资金实行 </w:t>
      </w:r>
      <w:r>
        <w:rPr>
          <w:sz w:val="32"/>
        </w:rPr>
        <w:t>分账管理，实行“消拨同步”。</w:t>
      </w:r>
    </w:p>
    <w:p>
      <w:pPr>
        <w:pStyle w:val="ListParagraph"/>
        <w:numPr>
          <w:ilvl w:val="0"/>
          <w:numId w:val="10"/>
        </w:numPr>
        <w:tabs>
          <w:tab w:pos="1074" w:val="left" w:leader="none"/>
        </w:tabs>
        <w:spacing w:line="333" w:lineRule="auto" w:before="0" w:after="0"/>
        <w:ind w:left="109" w:right="426" w:firstLine="640"/>
        <w:jc w:val="both"/>
        <w:rPr>
          <w:sz w:val="32"/>
        </w:rPr>
      </w:pPr>
      <w:r>
        <w:rPr>
          <w:sz w:val="32"/>
        </w:rPr>
        <w:t>培训机构风险保证金按照总额不低于该机构收取的所有</w:t>
      </w:r>
      <w:r>
        <w:rPr>
          <w:spacing w:val="-6"/>
          <w:sz w:val="32"/>
        </w:rPr>
        <w:t>学员单个收费周期</w:t>
      </w:r>
      <w:r>
        <w:rPr>
          <w:sz w:val="32"/>
        </w:rPr>
        <w:t>（3</w:t>
      </w:r>
      <w:r>
        <w:rPr>
          <w:spacing w:val="-29"/>
          <w:sz w:val="32"/>
        </w:rPr>
        <w:t> 个月</w:t>
      </w:r>
      <w:r>
        <w:rPr>
          <w:spacing w:val="-51"/>
          <w:sz w:val="32"/>
        </w:rPr>
        <w:t>）</w:t>
      </w:r>
      <w:r>
        <w:rPr>
          <w:spacing w:val="-6"/>
          <w:sz w:val="32"/>
        </w:rPr>
        <w:t>费用总额的标准缴纳，并由金融机</w:t>
      </w:r>
      <w:r>
        <w:rPr>
          <w:sz w:val="32"/>
        </w:rPr>
        <w:t>构实行第三方托管。须全面使用教育部、市场监管总局制定的</w:t>
      </w:r>
    </w:p>
    <w:p>
      <w:pPr>
        <w:pStyle w:val="BodyText"/>
        <w:spacing w:line="333" w:lineRule="auto" w:before="1"/>
        <w:ind w:right="423"/>
        <w:jc w:val="both"/>
      </w:pPr>
      <w:r>
        <w:rPr>
          <w:spacing w:val="-10"/>
        </w:rPr>
        <w:t>《中小学生校外培训服务合同</w:t>
      </w:r>
      <w:r>
        <w:rPr/>
        <w:t>（示范文本</w:t>
      </w:r>
      <w:r>
        <w:rPr>
          <w:spacing w:val="-125"/>
        </w:rPr>
        <w:t>）</w:t>
      </w:r>
      <w:r>
        <w:rPr>
          <w:spacing w:val="-252"/>
        </w:rPr>
        <w:t>》</w:t>
      </w:r>
      <w:r>
        <w:rPr/>
        <w:t>（2021</w:t>
      </w:r>
      <w:r>
        <w:rPr>
          <w:spacing w:val="-17"/>
        </w:rPr>
        <w:t> 年修订版</w:t>
      </w:r>
      <w:r>
        <w:rPr>
          <w:spacing w:val="-70"/>
        </w:rPr>
        <w:t>）， </w:t>
      </w:r>
      <w:r>
        <w:rPr/>
        <w:t>严格履行合同义务。</w:t>
      </w:r>
    </w:p>
    <w:p>
      <w:pPr>
        <w:pStyle w:val="ListParagraph"/>
        <w:numPr>
          <w:ilvl w:val="0"/>
          <w:numId w:val="10"/>
        </w:numPr>
        <w:tabs>
          <w:tab w:pos="1074" w:val="left" w:leader="none"/>
        </w:tabs>
        <w:spacing w:line="333" w:lineRule="auto" w:before="1" w:after="0"/>
        <w:ind w:left="109" w:right="408" w:firstLine="640"/>
        <w:jc w:val="both"/>
        <w:rPr>
          <w:sz w:val="32"/>
        </w:rPr>
      </w:pPr>
      <w:r>
        <w:rPr>
          <w:sz w:val="32"/>
        </w:rPr>
        <w:t>培训机构应将收费标准在醒目位置公示，收费时按国家</w:t>
      </w:r>
      <w:r>
        <w:rPr>
          <w:spacing w:val="-19"/>
          <w:sz w:val="32"/>
        </w:rPr>
        <w:t>规定开具发票。单次向学员收取课程费用的时间跨度不超过 </w:t>
      </w:r>
      <w:r>
        <w:rPr>
          <w:sz w:val="32"/>
        </w:rPr>
        <w:t>3</w:t>
      </w:r>
      <w:r>
        <w:rPr>
          <w:spacing w:val="-24"/>
          <w:sz w:val="32"/>
        </w:rPr>
        <w:t> 个</w:t>
      </w:r>
    </w:p>
    <w:p>
      <w:pPr>
        <w:pStyle w:val="BodyText"/>
        <w:jc w:val="both"/>
      </w:pPr>
      <w:r>
        <w:rPr/>
        <w:t>月，收费时间不得早于新课开始前 1 个月；按课时收费的，不</w:t>
      </w:r>
    </w:p>
    <w:p>
      <w:pPr>
        <w:pStyle w:val="BodyText"/>
        <w:spacing w:line="333" w:lineRule="auto" w:before="159"/>
        <w:ind w:right="423"/>
        <w:jc w:val="both"/>
      </w:pPr>
      <w:r>
        <w:rPr>
          <w:spacing w:val="-15"/>
        </w:rPr>
        <w:t>得超过 </w:t>
      </w:r>
      <w:r>
        <w:rPr/>
        <w:t>60</w:t>
      </w:r>
      <w:r>
        <w:rPr>
          <w:spacing w:val="-12"/>
        </w:rPr>
        <w:t> 课时，续费的不得早于剩余 </w:t>
      </w:r>
      <w:r>
        <w:rPr/>
        <w:t>20</w:t>
      </w:r>
      <w:r>
        <w:rPr>
          <w:spacing w:val="-9"/>
        </w:rPr>
        <w:t> 课时。按周期收费和</w:t>
      </w:r>
      <w:r>
        <w:rPr/>
        <w:t>按课时收费同时进行的，只能选择收费时段较短的方式，不得</w:t>
      </w:r>
      <w:r>
        <w:rPr>
          <w:spacing w:val="-16"/>
        </w:rPr>
        <w:t>变相超过 </w:t>
      </w:r>
      <w:r>
        <w:rPr/>
        <w:t>3</w:t>
      </w:r>
      <w:r>
        <w:rPr>
          <w:spacing w:val="-10"/>
        </w:rPr>
        <w:t> 个月。不得使用培训贷方式缴纳培训费用。</w:t>
      </w:r>
    </w:p>
    <w:p>
      <w:pPr>
        <w:pStyle w:val="BodyText"/>
        <w:spacing w:before="1"/>
        <w:ind w:left="750"/>
      </w:pPr>
      <w:r>
        <w:rPr/>
        <w:t>（二）安全管理</w:t>
      </w:r>
    </w:p>
    <w:p>
      <w:pPr>
        <w:pStyle w:val="BodyText"/>
        <w:spacing w:line="333" w:lineRule="auto" w:before="159"/>
        <w:ind w:right="425" w:firstLine="640"/>
      </w:pPr>
      <w:r>
        <w:rPr/>
        <w:t>培训机构应依法落实消防安全主体责任，消防安全管理应</w:t>
      </w:r>
      <w:r>
        <w:rPr>
          <w:spacing w:val="-19"/>
        </w:rPr>
        <w:t>符合《人员密集场所消防安全管理》</w:t>
      </w:r>
      <w:r>
        <w:rPr/>
        <w:t>（GB/T</w:t>
      </w:r>
      <w:r>
        <w:rPr>
          <w:spacing w:val="-83"/>
        </w:rPr>
        <w:t> </w:t>
      </w:r>
      <w:r>
        <w:rPr>
          <w:spacing w:val="-8"/>
        </w:rPr>
        <w:t>40248-2021）</w:t>
      </w:r>
      <w:r>
        <w:rPr/>
        <w:t>要求。</w:t>
      </w:r>
    </w:p>
    <w:p>
      <w:pPr>
        <w:pStyle w:val="ListParagraph"/>
        <w:numPr>
          <w:ilvl w:val="0"/>
          <w:numId w:val="11"/>
        </w:numPr>
        <w:tabs>
          <w:tab w:pos="1072" w:val="left" w:leader="none"/>
        </w:tabs>
        <w:spacing w:line="333" w:lineRule="auto" w:before="1" w:after="0"/>
        <w:ind w:left="109" w:right="266" w:firstLine="640"/>
        <w:jc w:val="left"/>
        <w:rPr>
          <w:sz w:val="32"/>
        </w:rPr>
      </w:pPr>
      <w:r>
        <w:rPr>
          <w:spacing w:val="-7"/>
          <w:sz w:val="32"/>
        </w:rPr>
        <w:t>培训机构应将各类安全制度、安全注意事项和特殊要求、</w:t>
      </w:r>
      <w:r>
        <w:rPr>
          <w:sz w:val="32"/>
        </w:rPr>
        <w:t>平面示意图及疏散通道指示图、《消防安全承诺书》等悬挂在</w:t>
      </w:r>
    </w:p>
    <w:p>
      <w:pPr>
        <w:spacing w:after="0" w:line="333" w:lineRule="auto"/>
        <w:jc w:val="left"/>
        <w:rPr>
          <w:sz w:val="32"/>
        </w:rPr>
        <w:sectPr>
          <w:pgSz w:w="11910" w:h="16840"/>
          <w:pgMar w:header="0" w:footer="1165" w:top="1580" w:bottom="1360" w:left="1480" w:right="1160"/>
        </w:sectPr>
      </w:pPr>
    </w:p>
    <w:p>
      <w:pPr>
        <w:pStyle w:val="BodyText"/>
        <w:spacing w:before="5"/>
        <w:ind w:left="0"/>
        <w:rPr>
          <w:sz w:val="14"/>
        </w:rPr>
      </w:pPr>
    </w:p>
    <w:p>
      <w:pPr>
        <w:pStyle w:val="BodyText"/>
        <w:spacing w:line="333" w:lineRule="auto" w:before="55"/>
        <w:ind w:right="429"/>
      </w:pPr>
      <w:r>
        <w:rPr>
          <w:w w:val="95"/>
        </w:rPr>
        <w:t>明显位置；要设置醒目的安全指示标志，并确保安全疏散通道 </w:t>
      </w:r>
      <w:r>
        <w:rPr/>
        <w:t>畅通。</w:t>
      </w:r>
    </w:p>
    <w:p>
      <w:pPr>
        <w:pStyle w:val="ListParagraph"/>
        <w:numPr>
          <w:ilvl w:val="0"/>
          <w:numId w:val="11"/>
        </w:numPr>
        <w:tabs>
          <w:tab w:pos="1074" w:val="left" w:leader="none"/>
        </w:tabs>
        <w:spacing w:line="333" w:lineRule="auto" w:before="0" w:after="0"/>
        <w:ind w:left="109" w:right="429" w:firstLine="640"/>
        <w:jc w:val="right"/>
        <w:rPr>
          <w:sz w:val="32"/>
        </w:rPr>
      </w:pPr>
      <w:r>
        <w:rPr>
          <w:w w:val="95"/>
          <w:sz w:val="32"/>
        </w:rPr>
        <w:t>培训机构应对所使用房屋和设施加强监督和管理，配合 政府职能部门定期对房屋安全、教育教学设施、生活设施及其 他附属设施开展安全风险评估，确保安全、环保、质量可靠。 3.培训机构同一时间开展两项及以上体育项目，各体育项</w:t>
      </w:r>
    </w:p>
    <w:p>
      <w:pPr>
        <w:pStyle w:val="BodyText"/>
        <w:spacing w:line="333" w:lineRule="auto" w:before="1"/>
        <w:ind w:right="429"/>
        <w:jc w:val="both"/>
      </w:pPr>
      <w:r>
        <w:rPr>
          <w:w w:val="95"/>
        </w:rPr>
        <w:t>目培训区域之间应设置连续性隔离带。首节培训课应包括安全 教育内容。培训机构应制定意外突发状况应急处置程序，并每 </w:t>
      </w:r>
      <w:r>
        <w:rPr/>
        <w:t>年至少组织 2 次演练。</w:t>
      </w:r>
    </w:p>
    <w:p>
      <w:pPr>
        <w:pStyle w:val="ListParagraph"/>
        <w:numPr>
          <w:ilvl w:val="0"/>
          <w:numId w:val="12"/>
        </w:numPr>
        <w:tabs>
          <w:tab w:pos="1074" w:val="left" w:leader="none"/>
        </w:tabs>
        <w:spacing w:line="333" w:lineRule="auto" w:before="0" w:after="0"/>
        <w:ind w:left="109" w:right="429" w:firstLine="640"/>
        <w:jc w:val="both"/>
        <w:rPr>
          <w:sz w:val="32"/>
        </w:rPr>
      </w:pPr>
      <w:r>
        <w:rPr>
          <w:sz w:val="32"/>
        </w:rPr>
        <w:t>培训机构培训时段应确保学员参训安全，杜绝无关人员</w:t>
      </w:r>
      <w:r>
        <w:rPr>
          <w:w w:val="95"/>
          <w:sz w:val="32"/>
        </w:rPr>
        <w:t>进入场地，应尽量避免场地及周边存在其他可能危及参训学员 </w:t>
      </w:r>
      <w:r>
        <w:rPr>
          <w:sz w:val="32"/>
        </w:rPr>
        <w:t>安全的干扰因素。</w:t>
      </w:r>
    </w:p>
    <w:p>
      <w:pPr>
        <w:pStyle w:val="ListParagraph"/>
        <w:numPr>
          <w:ilvl w:val="0"/>
          <w:numId w:val="12"/>
        </w:numPr>
        <w:tabs>
          <w:tab w:pos="1074" w:val="left" w:leader="none"/>
        </w:tabs>
        <w:spacing w:line="333" w:lineRule="auto" w:before="1" w:after="0"/>
        <w:ind w:left="109" w:right="265" w:firstLine="640"/>
        <w:jc w:val="both"/>
        <w:rPr>
          <w:sz w:val="32"/>
        </w:rPr>
      </w:pPr>
      <w:r>
        <w:rPr>
          <w:sz w:val="32"/>
        </w:rPr>
        <w:t>培训机构应严格落实各级疫情防控要求，具备基本常态化疫情防控条件；配备常规医疗急救药品及设备，包括消毒包</w:t>
      </w:r>
      <w:r>
        <w:rPr>
          <w:spacing w:val="-4"/>
          <w:sz w:val="32"/>
        </w:rPr>
        <w:t>扎药物材料等。鼓励配备自动体外除颤仪（AED）。培训机构应</w:t>
      </w:r>
      <w:r>
        <w:rPr>
          <w:sz w:val="32"/>
        </w:rPr>
        <w:t>根据自身规模配备不少于1</w:t>
      </w:r>
      <w:r>
        <w:rPr>
          <w:spacing w:val="-13"/>
          <w:sz w:val="32"/>
        </w:rPr>
        <w:t> 名经过培训并获得急救证书的人员。</w:t>
      </w:r>
    </w:p>
    <w:p>
      <w:pPr>
        <w:pStyle w:val="ListParagraph"/>
        <w:numPr>
          <w:ilvl w:val="0"/>
          <w:numId w:val="12"/>
        </w:numPr>
        <w:tabs>
          <w:tab w:pos="1072" w:val="left" w:leader="none"/>
        </w:tabs>
        <w:spacing w:line="240" w:lineRule="auto" w:before="1" w:after="0"/>
        <w:ind w:left="1071" w:right="0" w:hanging="322"/>
        <w:jc w:val="both"/>
        <w:rPr>
          <w:sz w:val="32"/>
        </w:rPr>
      </w:pPr>
      <w:r>
        <w:rPr>
          <w:spacing w:val="-8"/>
          <w:sz w:val="32"/>
        </w:rPr>
        <w:t>培训机构师生员工人数少于 </w:t>
      </w:r>
      <w:r>
        <w:rPr>
          <w:sz w:val="32"/>
        </w:rPr>
        <w:t>100</w:t>
      </w:r>
      <w:r>
        <w:rPr>
          <w:spacing w:val="-26"/>
          <w:sz w:val="32"/>
        </w:rPr>
        <w:t> 人的至少配备 </w:t>
      </w:r>
      <w:r>
        <w:rPr>
          <w:sz w:val="32"/>
        </w:rPr>
        <w:t>1</w:t>
      </w:r>
      <w:r>
        <w:rPr>
          <w:spacing w:val="-87"/>
          <w:sz w:val="32"/>
        </w:rPr>
        <w:t> 名专</w:t>
      </w:r>
      <w:r>
        <w:rPr>
          <w:sz w:val="32"/>
        </w:rPr>
        <w:t>（兼）</w:t>
      </w:r>
    </w:p>
    <w:p>
      <w:pPr>
        <w:pStyle w:val="BodyText"/>
        <w:spacing w:before="158"/>
        <w:jc w:val="both"/>
      </w:pPr>
      <w:r>
        <w:rPr/>
        <w:t>职安保人员；100</w:t>
      </w:r>
      <w:r>
        <w:rPr>
          <w:spacing w:val="-40"/>
        </w:rPr>
        <w:t> 人</w:t>
      </w:r>
      <w:r>
        <w:rPr/>
        <w:t>（含）</w:t>
      </w:r>
      <w:r>
        <w:rPr>
          <w:spacing w:val="-26"/>
        </w:rPr>
        <w:t>以上 </w:t>
      </w:r>
      <w:r>
        <w:rPr/>
        <w:t>1000</w:t>
      </w:r>
      <w:r>
        <w:rPr>
          <w:spacing w:val="-18"/>
        </w:rPr>
        <w:t> 人以下的至少配备 </w:t>
      </w:r>
      <w:r>
        <w:rPr/>
        <w:t>2</w:t>
      </w:r>
      <w:r>
        <w:rPr>
          <w:spacing w:val="-28"/>
        </w:rPr>
        <w:t> 名专</w:t>
      </w:r>
    </w:p>
    <w:p>
      <w:pPr>
        <w:pStyle w:val="BodyText"/>
        <w:spacing w:before="162"/>
        <w:jc w:val="both"/>
      </w:pPr>
      <w:r>
        <w:rPr/>
        <w:t>（兼</w:t>
      </w:r>
      <w:r>
        <w:rPr>
          <w:spacing w:val="-13"/>
        </w:rPr>
        <w:t>）</w:t>
      </w:r>
      <w:r>
        <w:rPr>
          <w:spacing w:val="-12"/>
        </w:rPr>
        <w:t>职安保人员；超过 </w:t>
      </w:r>
      <w:r>
        <w:rPr/>
        <w:t>1000</w:t>
      </w:r>
      <w:r>
        <w:rPr>
          <w:spacing w:val="-50"/>
        </w:rPr>
        <w:t> 人</w:t>
      </w:r>
      <w:r>
        <w:rPr/>
        <w:t>（含</w:t>
      </w:r>
      <w:r>
        <w:rPr>
          <w:spacing w:val="-13"/>
        </w:rPr>
        <w:t>）</w:t>
      </w:r>
      <w:r>
        <w:rPr>
          <w:spacing w:val="-17"/>
        </w:rPr>
        <w:t>的，每增加 </w:t>
      </w:r>
      <w:r>
        <w:rPr/>
        <w:t>500</w:t>
      </w:r>
      <w:r>
        <w:rPr>
          <w:spacing w:val="-22"/>
        </w:rPr>
        <w:t> 名学生</w:t>
      </w:r>
    </w:p>
    <w:p>
      <w:pPr>
        <w:pStyle w:val="BodyText"/>
        <w:spacing w:line="333" w:lineRule="auto" w:before="158"/>
        <w:ind w:right="423"/>
        <w:jc w:val="both"/>
      </w:pPr>
      <w:r>
        <w:rPr>
          <w:spacing w:val="-13"/>
        </w:rPr>
        <w:t>增配 </w:t>
      </w:r>
      <w:r>
        <w:rPr/>
        <w:t>1</w:t>
      </w:r>
      <w:r>
        <w:rPr>
          <w:spacing w:val="-14"/>
        </w:rPr>
        <w:t> 名专</w:t>
      </w:r>
      <w:r>
        <w:rPr/>
        <w:t>（兼）</w:t>
      </w:r>
      <w:r>
        <w:rPr>
          <w:spacing w:val="-1"/>
        </w:rPr>
        <w:t>职安保人员。安保人员应掌握治安、消防、</w:t>
      </w:r>
      <w:r>
        <w:rPr>
          <w:spacing w:val="-15"/>
        </w:rPr>
        <w:t>防暴等常识和相关法律法规，熟练使用通信、治安和消防器材。</w:t>
      </w:r>
      <w:r>
        <w:rPr/>
        <w:t>鼓励体育类培训机构购买经营场所责任险。鼓励培训机构为参</w:t>
      </w:r>
      <w:r>
        <w:rPr>
          <w:w w:val="95"/>
        </w:rPr>
        <w:t>加培训人员购买人身意外险。鼓励培训机构为参加高危项目培</w:t>
      </w:r>
    </w:p>
    <w:p>
      <w:pPr>
        <w:spacing w:after="0" w:line="333" w:lineRule="auto"/>
        <w:jc w:val="both"/>
        <w:sectPr>
          <w:pgSz w:w="11910" w:h="16840"/>
          <w:pgMar w:header="0" w:footer="1165" w:top="1580" w:bottom="1360" w:left="1480" w:right="1160"/>
        </w:sectPr>
      </w:pPr>
    </w:p>
    <w:p>
      <w:pPr>
        <w:pStyle w:val="BodyText"/>
        <w:spacing w:before="5"/>
        <w:ind w:left="0"/>
        <w:rPr>
          <w:sz w:val="14"/>
        </w:rPr>
      </w:pPr>
    </w:p>
    <w:p>
      <w:pPr>
        <w:pStyle w:val="BodyText"/>
        <w:spacing w:before="55"/>
        <w:ind w:left="91" w:right="5618"/>
        <w:jc w:val="center"/>
      </w:pPr>
      <w:r>
        <w:rPr/>
        <w:t>训的人员购买专门保险。</w:t>
      </w:r>
    </w:p>
    <w:p>
      <w:pPr>
        <w:pStyle w:val="ListParagraph"/>
        <w:numPr>
          <w:ilvl w:val="0"/>
          <w:numId w:val="12"/>
        </w:numPr>
        <w:tabs>
          <w:tab w:pos="1074" w:val="left" w:leader="none"/>
        </w:tabs>
        <w:spacing w:line="333" w:lineRule="auto" w:before="159" w:after="0"/>
        <w:ind w:left="109" w:right="429" w:firstLine="640"/>
        <w:jc w:val="both"/>
        <w:rPr>
          <w:sz w:val="32"/>
        </w:rPr>
      </w:pPr>
      <w:r>
        <w:rPr>
          <w:sz w:val="32"/>
        </w:rPr>
        <w:t>培训机构应在学生活动场所及重点部位配备视频监控和</w:t>
      </w:r>
      <w:r>
        <w:rPr>
          <w:w w:val="95"/>
          <w:sz w:val="32"/>
        </w:rPr>
        <w:t>一键报警设备，并按要求接入相应监管平台，视频留存时长不 </w:t>
      </w:r>
      <w:r>
        <w:rPr>
          <w:spacing w:val="-20"/>
          <w:sz w:val="32"/>
        </w:rPr>
        <w:t>得少于 </w:t>
      </w:r>
      <w:r>
        <w:rPr>
          <w:sz w:val="32"/>
        </w:rPr>
        <w:t>90</w:t>
      </w:r>
      <w:r>
        <w:rPr>
          <w:spacing w:val="-28"/>
          <w:sz w:val="32"/>
        </w:rPr>
        <w:t> 天。</w:t>
      </w:r>
    </w:p>
    <w:p>
      <w:pPr>
        <w:pStyle w:val="BodyText"/>
        <w:spacing w:before="1"/>
        <w:ind w:left="91" w:right="5616"/>
        <w:jc w:val="center"/>
      </w:pPr>
      <w:r>
        <w:rPr/>
        <w:t>（三）招生管理</w:t>
      </w:r>
    </w:p>
    <w:p>
      <w:pPr>
        <w:pStyle w:val="ListParagraph"/>
        <w:numPr>
          <w:ilvl w:val="0"/>
          <w:numId w:val="13"/>
        </w:numPr>
        <w:tabs>
          <w:tab w:pos="1074" w:val="left" w:leader="none"/>
        </w:tabs>
        <w:spacing w:line="333" w:lineRule="auto" w:before="159" w:after="0"/>
        <w:ind w:left="109" w:right="427" w:firstLine="640"/>
        <w:jc w:val="both"/>
        <w:rPr>
          <w:sz w:val="32"/>
        </w:rPr>
      </w:pPr>
      <w:r>
        <w:rPr>
          <w:sz w:val="32"/>
        </w:rPr>
        <w:t>培训机构应发布招生简章，简章应当明确机构全称、招</w:t>
      </w:r>
      <w:r>
        <w:rPr>
          <w:spacing w:val="-17"/>
          <w:sz w:val="32"/>
        </w:rPr>
        <w:t>生对象、培训地址、学习形式与时限、收费项目与标准等内容， </w:t>
      </w:r>
      <w:r>
        <w:rPr>
          <w:sz w:val="32"/>
        </w:rPr>
        <w:t>报县级教体行政部门备案并向社会公示。</w:t>
      </w:r>
    </w:p>
    <w:p>
      <w:pPr>
        <w:pStyle w:val="ListParagraph"/>
        <w:numPr>
          <w:ilvl w:val="0"/>
          <w:numId w:val="13"/>
        </w:numPr>
        <w:tabs>
          <w:tab w:pos="1072" w:val="left" w:leader="none"/>
        </w:tabs>
        <w:spacing w:line="333" w:lineRule="auto" w:before="2" w:after="0"/>
        <w:ind w:left="109" w:right="266" w:firstLine="640"/>
        <w:jc w:val="left"/>
        <w:rPr>
          <w:sz w:val="32"/>
        </w:rPr>
      </w:pPr>
      <w:r>
        <w:rPr>
          <w:spacing w:val="-8"/>
          <w:sz w:val="32"/>
        </w:rPr>
        <w:t>培训机构在招生过程中，不得发布虚假招生简章和广告， </w:t>
      </w:r>
      <w:r>
        <w:rPr>
          <w:spacing w:val="-16"/>
          <w:sz w:val="32"/>
        </w:rPr>
        <w:t>不得夸大培训效果，不得以任何形式到中小学校园</w:t>
      </w:r>
      <w:r>
        <w:rPr>
          <w:sz w:val="32"/>
        </w:rPr>
        <w:t>（含幼儿园） </w:t>
      </w:r>
      <w:r>
        <w:rPr>
          <w:spacing w:val="-5"/>
          <w:sz w:val="32"/>
        </w:rPr>
        <w:t>内或者学校周边进行招生宣传或者发放招生广告，不得以暴力、</w:t>
      </w:r>
      <w:r>
        <w:rPr>
          <w:sz w:val="32"/>
        </w:rPr>
        <w:t>威胁等手段强迫学生接受培训。</w:t>
      </w:r>
    </w:p>
    <w:p>
      <w:pPr>
        <w:pStyle w:val="BodyText"/>
        <w:spacing w:before="1"/>
        <w:ind w:left="750"/>
      </w:pPr>
      <w:r>
        <w:rPr>
          <w:w w:val="95"/>
        </w:rPr>
        <w:t>（四）人员管理</w:t>
      </w:r>
    </w:p>
    <w:p>
      <w:pPr>
        <w:pStyle w:val="ListParagraph"/>
        <w:numPr>
          <w:ilvl w:val="0"/>
          <w:numId w:val="14"/>
        </w:numPr>
        <w:tabs>
          <w:tab w:pos="1074" w:val="left" w:leader="none"/>
        </w:tabs>
        <w:spacing w:line="333" w:lineRule="auto" w:before="159" w:after="0"/>
        <w:ind w:left="109" w:right="433" w:firstLine="640"/>
        <w:jc w:val="left"/>
        <w:rPr>
          <w:sz w:val="32"/>
        </w:rPr>
      </w:pPr>
      <w:r>
        <w:rPr>
          <w:w w:val="95"/>
          <w:sz w:val="32"/>
        </w:rPr>
        <w:t>培训机构应与所聘人员依法签订劳动合同，保障从业人 </w:t>
      </w:r>
      <w:r>
        <w:rPr>
          <w:sz w:val="32"/>
        </w:rPr>
        <w:t>员的合法权益。</w:t>
      </w:r>
    </w:p>
    <w:p>
      <w:pPr>
        <w:pStyle w:val="ListParagraph"/>
        <w:numPr>
          <w:ilvl w:val="0"/>
          <w:numId w:val="14"/>
        </w:numPr>
        <w:tabs>
          <w:tab w:pos="1074" w:val="left" w:leader="none"/>
        </w:tabs>
        <w:spacing w:line="333" w:lineRule="auto" w:before="0" w:after="0"/>
        <w:ind w:left="109" w:right="429" w:firstLine="640"/>
        <w:jc w:val="both"/>
        <w:rPr>
          <w:sz w:val="32"/>
        </w:rPr>
      </w:pPr>
      <w:r>
        <w:rPr>
          <w:sz w:val="32"/>
        </w:rPr>
        <w:t>培训机构应在机构培训场所及平台、网站显著位置公示</w:t>
      </w:r>
      <w:r>
        <w:rPr>
          <w:w w:val="95"/>
          <w:sz w:val="32"/>
        </w:rPr>
        <w:t>执教人员的姓名、照片、资质证书编号、从教经历等信息；其 他从业人员应统一佩戴工牌，包含照片和人员基本信息。从业 </w:t>
      </w:r>
      <w:r>
        <w:rPr>
          <w:sz w:val="32"/>
        </w:rPr>
        <w:t>人员信息应及时在全国校外培训机构监管和服务平台备案。</w:t>
      </w:r>
    </w:p>
    <w:p>
      <w:pPr>
        <w:pStyle w:val="ListParagraph"/>
        <w:numPr>
          <w:ilvl w:val="0"/>
          <w:numId w:val="14"/>
        </w:numPr>
        <w:tabs>
          <w:tab w:pos="1074" w:val="left" w:leader="none"/>
        </w:tabs>
        <w:spacing w:line="333" w:lineRule="auto" w:before="0" w:after="0"/>
        <w:ind w:left="109" w:right="421" w:firstLine="640"/>
        <w:jc w:val="both"/>
        <w:rPr>
          <w:sz w:val="32"/>
        </w:rPr>
      </w:pPr>
      <w:r>
        <w:rPr>
          <w:sz w:val="32"/>
        </w:rPr>
        <w:t>培训机构应定期组织执教人员参加教体部门组织举办的</w:t>
      </w:r>
      <w:r>
        <w:rPr>
          <w:w w:val="95"/>
          <w:sz w:val="32"/>
        </w:rPr>
        <w:t>各级各类教练员继续教育培训，每季度至少组织一次在职执教 </w:t>
      </w:r>
      <w:r>
        <w:rPr>
          <w:spacing w:val="-13"/>
          <w:sz w:val="32"/>
        </w:rPr>
        <w:t>人员内部培训，培训时长年度累计不少于 </w:t>
      </w:r>
      <w:r>
        <w:rPr>
          <w:sz w:val="32"/>
        </w:rPr>
        <w:t>90</w:t>
      </w:r>
      <w:r>
        <w:rPr>
          <w:spacing w:val="-40"/>
          <w:sz w:val="32"/>
        </w:rPr>
        <w:t> 个学时</w:t>
      </w:r>
      <w:r>
        <w:rPr>
          <w:sz w:val="32"/>
        </w:rPr>
        <w:t>（45</w:t>
      </w:r>
      <w:r>
        <w:rPr>
          <w:spacing w:val="-21"/>
          <w:sz w:val="32"/>
        </w:rPr>
        <w:t> 分钟计1</w:t>
      </w:r>
      <w:r>
        <w:rPr>
          <w:spacing w:val="-28"/>
          <w:sz w:val="32"/>
        </w:rPr>
        <w:t> 学时</w:t>
      </w:r>
      <w:r>
        <w:rPr>
          <w:sz w:val="32"/>
        </w:rPr>
        <w:t>）。</w:t>
      </w:r>
    </w:p>
    <w:p>
      <w:pPr>
        <w:spacing w:after="0" w:line="333" w:lineRule="auto"/>
        <w:jc w:val="both"/>
        <w:rPr>
          <w:sz w:val="32"/>
        </w:rPr>
        <w:sectPr>
          <w:pgSz w:w="11910" w:h="16840"/>
          <w:pgMar w:header="0" w:footer="1165" w:top="1580" w:bottom="1360" w:left="1480" w:right="1160"/>
        </w:sectPr>
      </w:pPr>
    </w:p>
    <w:p>
      <w:pPr>
        <w:pStyle w:val="BodyText"/>
        <w:spacing w:before="5"/>
        <w:ind w:left="0"/>
        <w:rPr>
          <w:sz w:val="14"/>
        </w:rPr>
      </w:pPr>
    </w:p>
    <w:p>
      <w:pPr>
        <w:pStyle w:val="BodyText"/>
        <w:spacing w:before="55"/>
        <w:ind w:left="750"/>
        <w:rPr>
          <w:rFonts w:ascii="黑体" w:eastAsia="黑体" w:hint="eastAsia"/>
        </w:rPr>
      </w:pPr>
      <w:r>
        <w:rPr>
          <w:rFonts w:ascii="黑体" w:eastAsia="黑体" w:hint="eastAsia"/>
        </w:rPr>
        <w:t>五、其它事项</w:t>
      </w:r>
    </w:p>
    <w:p>
      <w:pPr>
        <w:pStyle w:val="BodyText"/>
        <w:spacing w:line="333" w:lineRule="auto" w:before="159"/>
        <w:ind w:right="429" w:firstLine="640"/>
        <w:jc w:val="both"/>
      </w:pPr>
      <w:r>
        <w:rPr/>
        <w:t>（一）按照本《指引》要求，各县（市、区）教体部门可</w:t>
      </w:r>
      <w:r>
        <w:rPr>
          <w:w w:val="95"/>
        </w:rPr>
        <w:t>根据本地实际，研究制定本地的培训机构准入设立细则，并报 </w:t>
      </w:r>
      <w:r>
        <w:rPr/>
        <w:t>市级教体部门备案。</w:t>
      </w:r>
    </w:p>
    <w:p>
      <w:pPr>
        <w:pStyle w:val="BodyText"/>
        <w:spacing w:before="1"/>
        <w:ind w:left="750"/>
        <w:jc w:val="both"/>
      </w:pPr>
      <w:r>
        <w:rPr/>
        <w:t>（二</w:t>
      </w:r>
      <w:r>
        <w:rPr>
          <w:spacing w:val="-159"/>
        </w:rPr>
        <w:t>）</w:t>
      </w:r>
      <w:r>
        <w:rPr>
          <w:spacing w:val="-11"/>
        </w:rPr>
        <w:t>不再审批新的面向 </w:t>
      </w:r>
      <w:r>
        <w:rPr/>
        <w:t>3</w:t>
      </w:r>
      <w:r>
        <w:rPr>
          <w:spacing w:val="-66"/>
        </w:rPr>
        <w:t> 至 </w:t>
      </w:r>
      <w:r>
        <w:rPr/>
        <w:t>6</w:t>
      </w:r>
      <w:r>
        <w:rPr>
          <w:spacing w:val="-11"/>
        </w:rPr>
        <w:t> 岁学龄前儿童的培训机构，</w:t>
      </w:r>
    </w:p>
    <w:p>
      <w:pPr>
        <w:pStyle w:val="BodyText"/>
        <w:spacing w:before="159"/>
        <w:jc w:val="both"/>
      </w:pPr>
      <w:r>
        <w:rPr>
          <w:spacing w:val="-16"/>
        </w:rPr>
        <w:t>现有招收 </w:t>
      </w:r>
      <w:r>
        <w:rPr/>
        <w:t>3</w:t>
      </w:r>
      <w:r>
        <w:rPr>
          <w:spacing w:val="-54"/>
        </w:rPr>
        <w:t> 至 </w:t>
      </w:r>
      <w:r>
        <w:rPr/>
        <w:t>6</w:t>
      </w:r>
      <w:r>
        <w:rPr>
          <w:spacing w:val="-10"/>
        </w:rPr>
        <w:t> 岁学龄前儿童的培训机构参照本指引执行。</w:t>
      </w:r>
    </w:p>
    <w:p>
      <w:pPr>
        <w:pStyle w:val="BodyText"/>
        <w:spacing w:line="333" w:lineRule="auto" w:before="161"/>
        <w:ind w:right="427" w:firstLine="640"/>
        <w:jc w:val="both"/>
      </w:pPr>
      <w:r>
        <w:rPr>
          <w:spacing w:val="4"/>
        </w:rPr>
        <w:t>（三）</w:t>
      </w:r>
      <w:r>
        <w:rPr/>
        <w:t>在本《指引》施行前已批准设立的培训机构，须在2023</w:t>
      </w:r>
      <w:r>
        <w:rPr>
          <w:spacing w:val="-10"/>
        </w:rPr>
        <w:t> 年底前按本指引规定要求，重新审核登记，届时仍未办理</w:t>
      </w:r>
      <w:r>
        <w:rPr>
          <w:w w:val="95"/>
        </w:rPr>
        <w:t>重新登记的，不得继续开展培训活动。国家法律、法规和规章 </w:t>
      </w:r>
      <w:r>
        <w:rPr/>
        <w:t>关于培训机构设置另有新规的，从其规定。</w:t>
      </w:r>
    </w:p>
    <w:p>
      <w:pPr>
        <w:pStyle w:val="BodyText"/>
        <w:spacing w:line="333" w:lineRule="auto" w:before="1"/>
        <w:ind w:right="264" w:firstLine="607"/>
      </w:pPr>
      <w:r>
        <w:rPr>
          <w:spacing w:val="-21"/>
        </w:rPr>
        <w:t>本《指引》自印发之日起施行，有效期至 </w:t>
      </w:r>
      <w:r>
        <w:rPr>
          <w:spacing w:val="-7"/>
        </w:rPr>
        <w:t>2024</w:t>
      </w:r>
      <w:r>
        <w:rPr>
          <w:spacing w:val="-59"/>
        </w:rPr>
        <w:t> 年 </w:t>
      </w:r>
      <w:r>
        <w:rPr/>
        <w:t>7</w:t>
      </w:r>
      <w:r>
        <w:rPr>
          <w:spacing w:val="-60"/>
        </w:rPr>
        <w:t> 月 </w:t>
      </w:r>
      <w:r>
        <w:rPr>
          <w:spacing w:val="-5"/>
        </w:rPr>
        <w:t>31</w:t>
      </w:r>
      <w:r>
        <w:rPr>
          <w:spacing w:val="-33"/>
        </w:rPr>
        <w:t> 日， </w:t>
      </w:r>
      <w:r>
        <w:rPr/>
        <w:t>由聊城市教育和体育局、聊城市市场监督管理局、聊城市行政审批服务局负责解释。</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1"/>
        </w:rPr>
      </w:pPr>
      <w:r>
        <w:rPr/>
        <w:pict>
          <v:line style="position:absolute;mso-position-horizontal-relative:page;mso-position-vertical-relative:paragraph;z-index:-251657216;mso-wrap-distance-left:0;mso-wrap-distance-right:0" from="79.400002pt,16.33625pt" to="520.400002pt,16.33625pt" stroked="true" strokeweight="1pt" strokecolor="#000000">
            <v:stroke dashstyle="solid"/>
            <w10:wrap type="topAndBottom"/>
          </v:line>
        </w:pict>
      </w:r>
    </w:p>
    <w:p>
      <w:pPr>
        <w:tabs>
          <w:tab w:pos="5850" w:val="left" w:leader="none"/>
        </w:tabs>
        <w:spacing w:before="95" w:after="41"/>
        <w:ind w:left="390" w:right="0" w:firstLine="0"/>
        <w:jc w:val="left"/>
        <w:rPr>
          <w:sz w:val="28"/>
        </w:rPr>
      </w:pPr>
      <w:r>
        <w:rPr>
          <w:sz w:val="28"/>
        </w:rPr>
        <w:t>聊城市</w:t>
      </w:r>
      <w:r>
        <w:rPr>
          <w:spacing w:val="-3"/>
          <w:sz w:val="28"/>
        </w:rPr>
        <w:t>教</w:t>
      </w:r>
      <w:r>
        <w:rPr>
          <w:sz w:val="28"/>
        </w:rPr>
        <w:t>育和</w:t>
      </w:r>
      <w:r>
        <w:rPr>
          <w:spacing w:val="-3"/>
          <w:sz w:val="28"/>
        </w:rPr>
        <w:t>体育</w:t>
      </w:r>
      <w:r>
        <w:rPr>
          <w:sz w:val="28"/>
        </w:rPr>
        <w:t>局办公室</w:t>
        <w:tab/>
        <w:t>2022</w:t>
      </w:r>
      <w:r>
        <w:rPr>
          <w:spacing w:val="-71"/>
          <w:sz w:val="28"/>
        </w:rPr>
        <w:t> </w:t>
      </w:r>
      <w:r>
        <w:rPr>
          <w:sz w:val="28"/>
        </w:rPr>
        <w:t>年</w:t>
      </w:r>
      <w:r>
        <w:rPr>
          <w:spacing w:val="-71"/>
          <w:sz w:val="28"/>
        </w:rPr>
        <w:t> </w:t>
      </w:r>
      <w:r>
        <w:rPr>
          <w:sz w:val="28"/>
        </w:rPr>
        <w:t>11</w:t>
      </w:r>
      <w:r>
        <w:rPr>
          <w:spacing w:val="-72"/>
          <w:sz w:val="28"/>
        </w:rPr>
        <w:t> </w:t>
      </w:r>
      <w:r>
        <w:rPr>
          <w:sz w:val="28"/>
        </w:rPr>
        <w:t>月</w:t>
      </w:r>
      <w:r>
        <w:rPr>
          <w:spacing w:val="-70"/>
          <w:sz w:val="28"/>
        </w:rPr>
        <w:t> </w:t>
      </w:r>
      <w:r>
        <w:rPr>
          <w:sz w:val="28"/>
        </w:rPr>
        <w:t>25</w:t>
      </w:r>
      <w:r>
        <w:rPr>
          <w:spacing w:val="-71"/>
          <w:sz w:val="28"/>
        </w:rPr>
        <w:t> </w:t>
      </w:r>
      <w:r>
        <w:rPr>
          <w:sz w:val="28"/>
        </w:rPr>
        <w:t>日印发</w:t>
      </w:r>
    </w:p>
    <w:p>
      <w:pPr>
        <w:pStyle w:val="BodyText"/>
        <w:spacing w:line="20" w:lineRule="exact"/>
        <w:ind w:left="98"/>
        <w:rPr>
          <w:sz w:val="2"/>
        </w:rPr>
      </w:pPr>
      <w:r>
        <w:rPr>
          <w:sz w:val="2"/>
        </w:rPr>
        <w:pict>
          <v:group style="width:441pt;height:1pt;mso-position-horizontal-relative:char;mso-position-vertical-relative:line" coordorigin="0,0" coordsize="8820,20">
            <v:line style="position:absolute" from="0,10" to="8820,10" stroked="true" strokeweight="1pt" strokecolor="#000000">
              <v:stroke dashstyle="solid"/>
            </v:line>
          </v:group>
        </w:pict>
      </w:r>
      <w:r>
        <w:rPr>
          <w:sz w:val="2"/>
        </w:rPr>
      </w:r>
    </w:p>
    <w:sectPr>
      <w:pgSz w:w="11910" w:h="16840"/>
      <w:pgMar w:header="0" w:footer="1165" w:top="1580" w:bottom="1360" w:left="14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78.704002pt;margin-top:772.670349pt;width:58.2pt;height:16.05pt;mso-position-horizontal-relative:page;mso-position-vertical-relative:page;z-index:-251916288"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58.910004pt;margin-top:772.670349pt;width:58.2pt;height:16.05pt;mso-position-horizontal-relative:page;mso-position-vertical-relative:page;z-index:-251915264"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11</w:t>
                </w:r>
                <w:r>
                  <w:rPr/>
                  <w:fldChar w:fldCharType="end"/>
                </w:r>
                <w:r>
                  <w:rPr>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12">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11">
    <w:multiLevelType w:val="hybridMultilevel"/>
    <w:lvl w:ilvl="0">
      <w:start w:val="4"/>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10">
    <w:multiLevelType w:val="hybridMultilevel"/>
    <w:lvl w:ilvl="0">
      <w:start w:val="1"/>
      <w:numFmt w:val="decimal"/>
      <w:lvlText w:val="%1."/>
      <w:lvlJc w:val="left"/>
      <w:pPr>
        <w:ind w:left="109"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2"/>
      </w:pPr>
      <w:rPr>
        <w:rFonts w:hint="default"/>
        <w:lang w:val="zh-CN" w:eastAsia="zh-CN" w:bidi="zh-CN"/>
      </w:rPr>
    </w:lvl>
    <w:lvl w:ilvl="2">
      <w:start w:val="0"/>
      <w:numFmt w:val="bullet"/>
      <w:lvlText w:val="•"/>
      <w:lvlJc w:val="left"/>
      <w:pPr>
        <w:ind w:left="1933" w:hanging="322"/>
      </w:pPr>
      <w:rPr>
        <w:rFonts w:hint="default"/>
        <w:lang w:val="zh-CN" w:eastAsia="zh-CN" w:bidi="zh-CN"/>
      </w:rPr>
    </w:lvl>
    <w:lvl w:ilvl="3">
      <w:start w:val="0"/>
      <w:numFmt w:val="bullet"/>
      <w:lvlText w:val="•"/>
      <w:lvlJc w:val="left"/>
      <w:pPr>
        <w:ind w:left="2849" w:hanging="322"/>
      </w:pPr>
      <w:rPr>
        <w:rFonts w:hint="default"/>
        <w:lang w:val="zh-CN" w:eastAsia="zh-CN" w:bidi="zh-CN"/>
      </w:rPr>
    </w:lvl>
    <w:lvl w:ilvl="4">
      <w:start w:val="0"/>
      <w:numFmt w:val="bullet"/>
      <w:lvlText w:val="•"/>
      <w:lvlJc w:val="left"/>
      <w:pPr>
        <w:ind w:left="3766" w:hanging="322"/>
      </w:pPr>
      <w:rPr>
        <w:rFonts w:hint="default"/>
        <w:lang w:val="zh-CN" w:eastAsia="zh-CN" w:bidi="zh-CN"/>
      </w:rPr>
    </w:lvl>
    <w:lvl w:ilvl="5">
      <w:start w:val="0"/>
      <w:numFmt w:val="bullet"/>
      <w:lvlText w:val="•"/>
      <w:lvlJc w:val="left"/>
      <w:pPr>
        <w:ind w:left="4683" w:hanging="322"/>
      </w:pPr>
      <w:rPr>
        <w:rFonts w:hint="default"/>
        <w:lang w:val="zh-CN" w:eastAsia="zh-CN" w:bidi="zh-CN"/>
      </w:rPr>
    </w:lvl>
    <w:lvl w:ilvl="6">
      <w:start w:val="0"/>
      <w:numFmt w:val="bullet"/>
      <w:lvlText w:val="•"/>
      <w:lvlJc w:val="left"/>
      <w:pPr>
        <w:ind w:left="5599" w:hanging="322"/>
      </w:pPr>
      <w:rPr>
        <w:rFonts w:hint="default"/>
        <w:lang w:val="zh-CN" w:eastAsia="zh-CN" w:bidi="zh-CN"/>
      </w:rPr>
    </w:lvl>
    <w:lvl w:ilvl="7">
      <w:start w:val="0"/>
      <w:numFmt w:val="bullet"/>
      <w:lvlText w:val="•"/>
      <w:lvlJc w:val="left"/>
      <w:pPr>
        <w:ind w:left="6516" w:hanging="322"/>
      </w:pPr>
      <w:rPr>
        <w:rFonts w:hint="default"/>
        <w:lang w:val="zh-CN" w:eastAsia="zh-CN" w:bidi="zh-CN"/>
      </w:rPr>
    </w:lvl>
    <w:lvl w:ilvl="8">
      <w:start w:val="0"/>
      <w:numFmt w:val="bullet"/>
      <w:lvlText w:val="•"/>
      <w:lvlJc w:val="left"/>
      <w:pPr>
        <w:ind w:left="7433" w:hanging="322"/>
      </w:pPr>
      <w:rPr>
        <w:rFonts w:hint="default"/>
        <w:lang w:val="zh-CN" w:eastAsia="zh-CN" w:bidi="zh-CN"/>
      </w:rPr>
    </w:lvl>
  </w:abstractNum>
  <w:abstractNum w:abstractNumId="9">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8">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7">
    <w:multiLevelType w:val="hybridMultilevel"/>
    <w:lvl w:ilvl="0">
      <w:start w:val="1"/>
      <w:numFmt w:val="decimal"/>
      <w:lvlText w:val="（%1）"/>
      <w:lvlJc w:val="left"/>
      <w:pPr>
        <w:ind w:left="109" w:hanging="803"/>
        <w:jc w:val="left"/>
      </w:pPr>
      <w:rPr>
        <w:rFonts w:hint="default" w:ascii="宋体" w:hAnsi="宋体" w:eastAsia="宋体" w:cs="宋体"/>
        <w:spacing w:val="-37"/>
        <w:w w:val="99"/>
        <w:sz w:val="30"/>
        <w:szCs w:val="30"/>
        <w:lang w:val="zh-CN" w:eastAsia="zh-CN" w:bidi="zh-CN"/>
      </w:rPr>
    </w:lvl>
    <w:lvl w:ilvl="1">
      <w:start w:val="0"/>
      <w:numFmt w:val="bullet"/>
      <w:lvlText w:val="•"/>
      <w:lvlJc w:val="left"/>
      <w:pPr>
        <w:ind w:left="1016" w:hanging="803"/>
      </w:pPr>
      <w:rPr>
        <w:rFonts w:hint="default"/>
        <w:lang w:val="zh-CN" w:eastAsia="zh-CN" w:bidi="zh-CN"/>
      </w:rPr>
    </w:lvl>
    <w:lvl w:ilvl="2">
      <w:start w:val="0"/>
      <w:numFmt w:val="bullet"/>
      <w:lvlText w:val="•"/>
      <w:lvlJc w:val="left"/>
      <w:pPr>
        <w:ind w:left="1933" w:hanging="803"/>
      </w:pPr>
      <w:rPr>
        <w:rFonts w:hint="default"/>
        <w:lang w:val="zh-CN" w:eastAsia="zh-CN" w:bidi="zh-CN"/>
      </w:rPr>
    </w:lvl>
    <w:lvl w:ilvl="3">
      <w:start w:val="0"/>
      <w:numFmt w:val="bullet"/>
      <w:lvlText w:val="•"/>
      <w:lvlJc w:val="left"/>
      <w:pPr>
        <w:ind w:left="2849" w:hanging="803"/>
      </w:pPr>
      <w:rPr>
        <w:rFonts w:hint="default"/>
        <w:lang w:val="zh-CN" w:eastAsia="zh-CN" w:bidi="zh-CN"/>
      </w:rPr>
    </w:lvl>
    <w:lvl w:ilvl="4">
      <w:start w:val="0"/>
      <w:numFmt w:val="bullet"/>
      <w:lvlText w:val="•"/>
      <w:lvlJc w:val="left"/>
      <w:pPr>
        <w:ind w:left="3766" w:hanging="803"/>
      </w:pPr>
      <w:rPr>
        <w:rFonts w:hint="default"/>
        <w:lang w:val="zh-CN" w:eastAsia="zh-CN" w:bidi="zh-CN"/>
      </w:rPr>
    </w:lvl>
    <w:lvl w:ilvl="5">
      <w:start w:val="0"/>
      <w:numFmt w:val="bullet"/>
      <w:lvlText w:val="•"/>
      <w:lvlJc w:val="left"/>
      <w:pPr>
        <w:ind w:left="4683" w:hanging="803"/>
      </w:pPr>
      <w:rPr>
        <w:rFonts w:hint="default"/>
        <w:lang w:val="zh-CN" w:eastAsia="zh-CN" w:bidi="zh-CN"/>
      </w:rPr>
    </w:lvl>
    <w:lvl w:ilvl="6">
      <w:start w:val="0"/>
      <w:numFmt w:val="bullet"/>
      <w:lvlText w:val="•"/>
      <w:lvlJc w:val="left"/>
      <w:pPr>
        <w:ind w:left="5599" w:hanging="803"/>
      </w:pPr>
      <w:rPr>
        <w:rFonts w:hint="default"/>
        <w:lang w:val="zh-CN" w:eastAsia="zh-CN" w:bidi="zh-CN"/>
      </w:rPr>
    </w:lvl>
    <w:lvl w:ilvl="7">
      <w:start w:val="0"/>
      <w:numFmt w:val="bullet"/>
      <w:lvlText w:val="•"/>
      <w:lvlJc w:val="left"/>
      <w:pPr>
        <w:ind w:left="6516" w:hanging="803"/>
      </w:pPr>
      <w:rPr>
        <w:rFonts w:hint="default"/>
        <w:lang w:val="zh-CN" w:eastAsia="zh-CN" w:bidi="zh-CN"/>
      </w:rPr>
    </w:lvl>
    <w:lvl w:ilvl="8">
      <w:start w:val="0"/>
      <w:numFmt w:val="bullet"/>
      <w:lvlText w:val="•"/>
      <w:lvlJc w:val="left"/>
      <w:pPr>
        <w:ind w:left="7433" w:hanging="803"/>
      </w:pPr>
      <w:rPr>
        <w:rFonts w:hint="default"/>
        <w:lang w:val="zh-CN" w:eastAsia="zh-CN" w:bidi="zh-CN"/>
      </w:rPr>
    </w:lvl>
  </w:abstractNum>
  <w:abstractNum w:abstractNumId="6">
    <w:multiLevelType w:val="hybridMultilevel"/>
    <w:lvl w:ilvl="0">
      <w:start w:val="1"/>
      <w:numFmt w:val="decimal"/>
      <w:lvlText w:val="（%1）"/>
      <w:lvlJc w:val="left"/>
      <w:pPr>
        <w:ind w:left="109" w:hanging="803"/>
        <w:jc w:val="left"/>
      </w:pPr>
      <w:rPr>
        <w:rFonts w:hint="default" w:ascii="宋体" w:hAnsi="宋体" w:eastAsia="宋体" w:cs="宋体"/>
        <w:spacing w:val="-24"/>
        <w:w w:val="99"/>
        <w:sz w:val="30"/>
        <w:szCs w:val="30"/>
        <w:lang w:val="zh-CN" w:eastAsia="zh-CN" w:bidi="zh-CN"/>
      </w:rPr>
    </w:lvl>
    <w:lvl w:ilvl="1">
      <w:start w:val="0"/>
      <w:numFmt w:val="bullet"/>
      <w:lvlText w:val="•"/>
      <w:lvlJc w:val="left"/>
      <w:pPr>
        <w:ind w:left="1016" w:hanging="803"/>
      </w:pPr>
      <w:rPr>
        <w:rFonts w:hint="default"/>
        <w:lang w:val="zh-CN" w:eastAsia="zh-CN" w:bidi="zh-CN"/>
      </w:rPr>
    </w:lvl>
    <w:lvl w:ilvl="2">
      <w:start w:val="0"/>
      <w:numFmt w:val="bullet"/>
      <w:lvlText w:val="•"/>
      <w:lvlJc w:val="left"/>
      <w:pPr>
        <w:ind w:left="1933" w:hanging="803"/>
      </w:pPr>
      <w:rPr>
        <w:rFonts w:hint="default"/>
        <w:lang w:val="zh-CN" w:eastAsia="zh-CN" w:bidi="zh-CN"/>
      </w:rPr>
    </w:lvl>
    <w:lvl w:ilvl="3">
      <w:start w:val="0"/>
      <w:numFmt w:val="bullet"/>
      <w:lvlText w:val="•"/>
      <w:lvlJc w:val="left"/>
      <w:pPr>
        <w:ind w:left="2849" w:hanging="803"/>
      </w:pPr>
      <w:rPr>
        <w:rFonts w:hint="default"/>
        <w:lang w:val="zh-CN" w:eastAsia="zh-CN" w:bidi="zh-CN"/>
      </w:rPr>
    </w:lvl>
    <w:lvl w:ilvl="4">
      <w:start w:val="0"/>
      <w:numFmt w:val="bullet"/>
      <w:lvlText w:val="•"/>
      <w:lvlJc w:val="left"/>
      <w:pPr>
        <w:ind w:left="3766" w:hanging="803"/>
      </w:pPr>
      <w:rPr>
        <w:rFonts w:hint="default"/>
        <w:lang w:val="zh-CN" w:eastAsia="zh-CN" w:bidi="zh-CN"/>
      </w:rPr>
    </w:lvl>
    <w:lvl w:ilvl="5">
      <w:start w:val="0"/>
      <w:numFmt w:val="bullet"/>
      <w:lvlText w:val="•"/>
      <w:lvlJc w:val="left"/>
      <w:pPr>
        <w:ind w:left="4683" w:hanging="803"/>
      </w:pPr>
      <w:rPr>
        <w:rFonts w:hint="default"/>
        <w:lang w:val="zh-CN" w:eastAsia="zh-CN" w:bidi="zh-CN"/>
      </w:rPr>
    </w:lvl>
    <w:lvl w:ilvl="6">
      <w:start w:val="0"/>
      <w:numFmt w:val="bullet"/>
      <w:lvlText w:val="•"/>
      <w:lvlJc w:val="left"/>
      <w:pPr>
        <w:ind w:left="5599" w:hanging="803"/>
      </w:pPr>
      <w:rPr>
        <w:rFonts w:hint="default"/>
        <w:lang w:val="zh-CN" w:eastAsia="zh-CN" w:bidi="zh-CN"/>
      </w:rPr>
    </w:lvl>
    <w:lvl w:ilvl="7">
      <w:start w:val="0"/>
      <w:numFmt w:val="bullet"/>
      <w:lvlText w:val="•"/>
      <w:lvlJc w:val="left"/>
      <w:pPr>
        <w:ind w:left="6516" w:hanging="803"/>
      </w:pPr>
      <w:rPr>
        <w:rFonts w:hint="default"/>
        <w:lang w:val="zh-CN" w:eastAsia="zh-CN" w:bidi="zh-CN"/>
      </w:rPr>
    </w:lvl>
    <w:lvl w:ilvl="8">
      <w:start w:val="0"/>
      <w:numFmt w:val="bullet"/>
      <w:lvlText w:val="•"/>
      <w:lvlJc w:val="left"/>
      <w:pPr>
        <w:ind w:left="7433" w:hanging="803"/>
      </w:pPr>
      <w:rPr>
        <w:rFonts w:hint="default"/>
        <w:lang w:val="zh-CN" w:eastAsia="zh-CN" w:bidi="zh-CN"/>
      </w:rPr>
    </w:lvl>
  </w:abstractNum>
  <w:abstractNum w:abstractNumId="5">
    <w:multiLevelType w:val="hybridMultilevel"/>
    <w:lvl w:ilvl="0">
      <w:start w:val="1"/>
      <w:numFmt w:val="decimal"/>
      <w:lvlText w:val="%1."/>
      <w:lvlJc w:val="left"/>
      <w:pPr>
        <w:ind w:left="1074" w:hanging="322"/>
        <w:jc w:val="left"/>
      </w:pPr>
      <w:rPr>
        <w:rFonts w:hint="default" w:ascii="Microsoft JhengHei" w:hAnsi="Microsoft JhengHei" w:eastAsia="Microsoft JhengHei" w:cs="Microsoft JhengHei"/>
        <w:b/>
        <w:bCs/>
        <w:spacing w:val="1"/>
        <w:w w:val="117"/>
        <w:sz w:val="30"/>
        <w:szCs w:val="30"/>
        <w:lang w:val="zh-CN" w:eastAsia="zh-CN" w:bidi="zh-CN"/>
      </w:rPr>
    </w:lvl>
    <w:lvl w:ilvl="1">
      <w:start w:val="0"/>
      <w:numFmt w:val="bullet"/>
      <w:lvlText w:val="•"/>
      <w:lvlJc w:val="left"/>
      <w:pPr>
        <w:ind w:left="1898" w:hanging="322"/>
      </w:pPr>
      <w:rPr>
        <w:rFonts w:hint="default"/>
        <w:lang w:val="zh-CN" w:eastAsia="zh-CN" w:bidi="zh-CN"/>
      </w:rPr>
    </w:lvl>
    <w:lvl w:ilvl="2">
      <w:start w:val="0"/>
      <w:numFmt w:val="bullet"/>
      <w:lvlText w:val="•"/>
      <w:lvlJc w:val="left"/>
      <w:pPr>
        <w:ind w:left="2717" w:hanging="322"/>
      </w:pPr>
      <w:rPr>
        <w:rFonts w:hint="default"/>
        <w:lang w:val="zh-CN" w:eastAsia="zh-CN" w:bidi="zh-CN"/>
      </w:rPr>
    </w:lvl>
    <w:lvl w:ilvl="3">
      <w:start w:val="0"/>
      <w:numFmt w:val="bullet"/>
      <w:lvlText w:val="•"/>
      <w:lvlJc w:val="left"/>
      <w:pPr>
        <w:ind w:left="3535" w:hanging="322"/>
      </w:pPr>
      <w:rPr>
        <w:rFonts w:hint="default"/>
        <w:lang w:val="zh-CN" w:eastAsia="zh-CN" w:bidi="zh-CN"/>
      </w:rPr>
    </w:lvl>
    <w:lvl w:ilvl="4">
      <w:start w:val="0"/>
      <w:numFmt w:val="bullet"/>
      <w:lvlText w:val="•"/>
      <w:lvlJc w:val="left"/>
      <w:pPr>
        <w:ind w:left="4354" w:hanging="322"/>
      </w:pPr>
      <w:rPr>
        <w:rFonts w:hint="default"/>
        <w:lang w:val="zh-CN" w:eastAsia="zh-CN" w:bidi="zh-CN"/>
      </w:rPr>
    </w:lvl>
    <w:lvl w:ilvl="5">
      <w:start w:val="0"/>
      <w:numFmt w:val="bullet"/>
      <w:lvlText w:val="•"/>
      <w:lvlJc w:val="left"/>
      <w:pPr>
        <w:ind w:left="5173" w:hanging="322"/>
      </w:pPr>
      <w:rPr>
        <w:rFonts w:hint="default"/>
        <w:lang w:val="zh-CN" w:eastAsia="zh-CN" w:bidi="zh-CN"/>
      </w:rPr>
    </w:lvl>
    <w:lvl w:ilvl="6">
      <w:start w:val="0"/>
      <w:numFmt w:val="bullet"/>
      <w:lvlText w:val="•"/>
      <w:lvlJc w:val="left"/>
      <w:pPr>
        <w:ind w:left="5991" w:hanging="322"/>
      </w:pPr>
      <w:rPr>
        <w:rFonts w:hint="default"/>
        <w:lang w:val="zh-CN" w:eastAsia="zh-CN" w:bidi="zh-CN"/>
      </w:rPr>
    </w:lvl>
    <w:lvl w:ilvl="7">
      <w:start w:val="0"/>
      <w:numFmt w:val="bullet"/>
      <w:lvlText w:val="•"/>
      <w:lvlJc w:val="left"/>
      <w:pPr>
        <w:ind w:left="6810" w:hanging="322"/>
      </w:pPr>
      <w:rPr>
        <w:rFonts w:hint="default"/>
        <w:lang w:val="zh-CN" w:eastAsia="zh-CN" w:bidi="zh-CN"/>
      </w:rPr>
    </w:lvl>
    <w:lvl w:ilvl="8">
      <w:start w:val="0"/>
      <w:numFmt w:val="bullet"/>
      <w:lvlText w:val="•"/>
      <w:lvlJc w:val="left"/>
      <w:pPr>
        <w:ind w:left="7629" w:hanging="322"/>
      </w:pPr>
      <w:rPr>
        <w:rFonts w:hint="default"/>
        <w:lang w:val="zh-CN" w:eastAsia="zh-CN" w:bidi="zh-CN"/>
      </w:rPr>
    </w:lvl>
  </w:abstractNum>
  <w:abstractNum w:abstractNumId="4">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3">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2">
    <w:multiLevelType w:val="hybridMultilevel"/>
    <w:lvl w:ilvl="0">
      <w:start w:val="1"/>
      <w:numFmt w:val="decimal"/>
      <w:lvlText w:val="%1."/>
      <w:lvlJc w:val="left"/>
      <w:pPr>
        <w:ind w:left="109"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2"/>
      </w:pPr>
      <w:rPr>
        <w:rFonts w:hint="default"/>
        <w:lang w:val="zh-CN" w:eastAsia="zh-CN" w:bidi="zh-CN"/>
      </w:rPr>
    </w:lvl>
    <w:lvl w:ilvl="2">
      <w:start w:val="0"/>
      <w:numFmt w:val="bullet"/>
      <w:lvlText w:val="•"/>
      <w:lvlJc w:val="left"/>
      <w:pPr>
        <w:ind w:left="1933" w:hanging="322"/>
      </w:pPr>
      <w:rPr>
        <w:rFonts w:hint="default"/>
        <w:lang w:val="zh-CN" w:eastAsia="zh-CN" w:bidi="zh-CN"/>
      </w:rPr>
    </w:lvl>
    <w:lvl w:ilvl="3">
      <w:start w:val="0"/>
      <w:numFmt w:val="bullet"/>
      <w:lvlText w:val="•"/>
      <w:lvlJc w:val="left"/>
      <w:pPr>
        <w:ind w:left="2849" w:hanging="322"/>
      </w:pPr>
      <w:rPr>
        <w:rFonts w:hint="default"/>
        <w:lang w:val="zh-CN" w:eastAsia="zh-CN" w:bidi="zh-CN"/>
      </w:rPr>
    </w:lvl>
    <w:lvl w:ilvl="4">
      <w:start w:val="0"/>
      <w:numFmt w:val="bullet"/>
      <w:lvlText w:val="•"/>
      <w:lvlJc w:val="left"/>
      <w:pPr>
        <w:ind w:left="3766" w:hanging="322"/>
      </w:pPr>
      <w:rPr>
        <w:rFonts w:hint="default"/>
        <w:lang w:val="zh-CN" w:eastAsia="zh-CN" w:bidi="zh-CN"/>
      </w:rPr>
    </w:lvl>
    <w:lvl w:ilvl="5">
      <w:start w:val="0"/>
      <w:numFmt w:val="bullet"/>
      <w:lvlText w:val="•"/>
      <w:lvlJc w:val="left"/>
      <w:pPr>
        <w:ind w:left="4683" w:hanging="322"/>
      </w:pPr>
      <w:rPr>
        <w:rFonts w:hint="default"/>
        <w:lang w:val="zh-CN" w:eastAsia="zh-CN" w:bidi="zh-CN"/>
      </w:rPr>
    </w:lvl>
    <w:lvl w:ilvl="6">
      <w:start w:val="0"/>
      <w:numFmt w:val="bullet"/>
      <w:lvlText w:val="•"/>
      <w:lvlJc w:val="left"/>
      <w:pPr>
        <w:ind w:left="5599" w:hanging="322"/>
      </w:pPr>
      <w:rPr>
        <w:rFonts w:hint="default"/>
        <w:lang w:val="zh-CN" w:eastAsia="zh-CN" w:bidi="zh-CN"/>
      </w:rPr>
    </w:lvl>
    <w:lvl w:ilvl="7">
      <w:start w:val="0"/>
      <w:numFmt w:val="bullet"/>
      <w:lvlText w:val="•"/>
      <w:lvlJc w:val="left"/>
      <w:pPr>
        <w:ind w:left="6516" w:hanging="322"/>
      </w:pPr>
      <w:rPr>
        <w:rFonts w:hint="default"/>
        <w:lang w:val="zh-CN" w:eastAsia="zh-CN" w:bidi="zh-CN"/>
      </w:rPr>
    </w:lvl>
    <w:lvl w:ilvl="8">
      <w:start w:val="0"/>
      <w:numFmt w:val="bullet"/>
      <w:lvlText w:val="•"/>
      <w:lvlJc w:val="left"/>
      <w:pPr>
        <w:ind w:left="7433" w:hanging="322"/>
      </w:pPr>
      <w:rPr>
        <w:rFonts w:hint="default"/>
        <w:lang w:val="zh-CN" w:eastAsia="zh-CN" w:bidi="zh-CN"/>
      </w:rPr>
    </w:lvl>
  </w:abstractNum>
  <w:abstractNum w:abstractNumId="1">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abstractNum w:abstractNumId="0">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16" w:hanging="324"/>
      </w:pPr>
      <w:rPr>
        <w:rFonts w:hint="default"/>
        <w:lang w:val="zh-CN" w:eastAsia="zh-CN" w:bidi="zh-CN"/>
      </w:rPr>
    </w:lvl>
    <w:lvl w:ilvl="2">
      <w:start w:val="0"/>
      <w:numFmt w:val="bullet"/>
      <w:lvlText w:val="•"/>
      <w:lvlJc w:val="left"/>
      <w:pPr>
        <w:ind w:left="1933" w:hanging="324"/>
      </w:pPr>
      <w:rPr>
        <w:rFonts w:hint="default"/>
        <w:lang w:val="zh-CN" w:eastAsia="zh-CN" w:bidi="zh-CN"/>
      </w:rPr>
    </w:lvl>
    <w:lvl w:ilvl="3">
      <w:start w:val="0"/>
      <w:numFmt w:val="bullet"/>
      <w:lvlText w:val="•"/>
      <w:lvlJc w:val="left"/>
      <w:pPr>
        <w:ind w:left="2849" w:hanging="324"/>
      </w:pPr>
      <w:rPr>
        <w:rFonts w:hint="default"/>
        <w:lang w:val="zh-CN" w:eastAsia="zh-CN" w:bidi="zh-CN"/>
      </w:rPr>
    </w:lvl>
    <w:lvl w:ilvl="4">
      <w:start w:val="0"/>
      <w:numFmt w:val="bullet"/>
      <w:lvlText w:val="•"/>
      <w:lvlJc w:val="left"/>
      <w:pPr>
        <w:ind w:left="3766" w:hanging="324"/>
      </w:pPr>
      <w:rPr>
        <w:rFonts w:hint="default"/>
        <w:lang w:val="zh-CN" w:eastAsia="zh-CN" w:bidi="zh-CN"/>
      </w:rPr>
    </w:lvl>
    <w:lvl w:ilvl="5">
      <w:start w:val="0"/>
      <w:numFmt w:val="bullet"/>
      <w:lvlText w:val="•"/>
      <w:lvlJc w:val="left"/>
      <w:pPr>
        <w:ind w:left="4683" w:hanging="324"/>
      </w:pPr>
      <w:rPr>
        <w:rFonts w:hint="default"/>
        <w:lang w:val="zh-CN" w:eastAsia="zh-CN" w:bidi="zh-CN"/>
      </w:rPr>
    </w:lvl>
    <w:lvl w:ilvl="6">
      <w:start w:val="0"/>
      <w:numFmt w:val="bullet"/>
      <w:lvlText w:val="•"/>
      <w:lvlJc w:val="left"/>
      <w:pPr>
        <w:ind w:left="5599" w:hanging="324"/>
      </w:pPr>
      <w:rPr>
        <w:rFonts w:hint="default"/>
        <w:lang w:val="zh-CN" w:eastAsia="zh-CN" w:bidi="zh-CN"/>
      </w:rPr>
    </w:lvl>
    <w:lvl w:ilvl="7">
      <w:start w:val="0"/>
      <w:numFmt w:val="bullet"/>
      <w:lvlText w:val="•"/>
      <w:lvlJc w:val="left"/>
      <w:pPr>
        <w:ind w:left="6516" w:hanging="324"/>
      </w:pPr>
      <w:rPr>
        <w:rFonts w:hint="default"/>
        <w:lang w:val="zh-CN" w:eastAsia="zh-CN" w:bidi="zh-CN"/>
      </w:rPr>
    </w:lvl>
    <w:lvl w:ilvl="8">
      <w:start w:val="0"/>
      <w:numFmt w:val="bullet"/>
      <w:lvlText w:val="•"/>
      <w:lvlJc w:val="left"/>
      <w:pPr>
        <w:ind w:left="7433" w:hanging="324"/>
      </w:pPr>
      <w:rPr>
        <w:rFonts w:hint="default"/>
        <w:lang w:val="zh-CN" w:eastAsia="zh-CN" w:bidi="zh-CN"/>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9"/>
    </w:pPr>
    <w:rPr>
      <w:rFonts w:ascii="宋体" w:hAnsi="宋体" w:eastAsia="宋体" w:cs="宋体"/>
      <w:sz w:val="32"/>
      <w:szCs w:val="32"/>
      <w:lang w:val="zh-CN" w:eastAsia="zh-CN" w:bidi="zh-CN"/>
    </w:rPr>
  </w:style>
  <w:style w:styleId="ListParagraph" w:type="paragraph">
    <w:name w:val="List Paragraph"/>
    <w:basedOn w:val="Normal"/>
    <w:uiPriority w:val="1"/>
    <w:qFormat/>
    <w:pPr>
      <w:ind w:left="109" w:right="429" w:firstLine="640"/>
      <w:jc w:val="both"/>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2023-01-06T07:46:00Z</dcterms:created>
  <dcterms:modified xsi:type="dcterms:W3CDTF">2023-01-06T07:46:00Z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Office Word 2007</vt:lpwstr>
  </property>
  <property fmtid="{D5CDD505-2E9C-101B-9397-08002B2CF9AE}" pid="4" name="LastSaved">
    <vt:filetime>2023-01-06T00:00:00Z</vt:filetime>
  </property>
</Properties>
</file>